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spacing w:val="-68"/>
          <w:sz w:val="72"/>
          <w:szCs w:val="72"/>
          <w:lang w:eastAsia="zh-CN"/>
        </w:rPr>
      </w:pPr>
      <w:r>
        <w:rPr>
          <w:rFonts w:hint="eastAsia" w:ascii="宋体" w:hAnsi="宋体" w:eastAsiaTheme="minorEastAsia"/>
          <w:b/>
          <w:spacing w:val="0"/>
          <w:sz w:val="72"/>
          <w:szCs w:val="72"/>
          <w:lang w:eastAsia="zh-CN"/>
        </w:rPr>
        <w:t>资阳市雁江区</w:t>
      </w:r>
    </w:p>
    <w:p>
      <w:pPr>
        <w:jc w:val="center"/>
        <w:rPr>
          <w:rFonts w:ascii="宋体" w:hAnsi="宋体"/>
          <w:b/>
          <w:spacing w:val="-68"/>
          <w:sz w:val="72"/>
          <w:szCs w:val="72"/>
        </w:rPr>
      </w:pPr>
      <w:r>
        <w:rPr>
          <w:rFonts w:hint="eastAsia" w:ascii="宋体" w:hAnsi="宋体"/>
          <w:b/>
          <w:spacing w:val="-68"/>
          <w:sz w:val="72"/>
          <w:szCs w:val="72"/>
        </w:rPr>
        <w:t>国有建设用地使用权拍卖出让文件</w:t>
      </w:r>
    </w:p>
    <w:p/>
    <w:p/>
    <w:p>
      <w:pPr>
        <w:rPr>
          <w:rFonts w:ascii="宋体-方正超大字符集" w:eastAsia="宋体-方正超大字符集"/>
          <w:b/>
          <w:spacing w:val="42"/>
          <w:sz w:val="44"/>
          <w:szCs w:val="44"/>
        </w:rPr>
      </w:pPr>
    </w:p>
    <w:p/>
    <w:p/>
    <w:p>
      <w:pPr>
        <w:ind w:left="2859" w:leftChars="247" w:hanging="2340" w:hangingChars="500"/>
        <w:rPr>
          <w:rFonts w:hint="eastAsia" w:ascii="方正大标宋_GBK" w:hAnsi="方正大标宋_GBK" w:eastAsia="方正大标宋_GBK" w:cs="方正大标宋_GBK"/>
          <w:b w:val="0"/>
          <w:bCs/>
          <w:w w:val="90"/>
          <w:sz w:val="52"/>
          <w:szCs w:val="52"/>
        </w:rPr>
      </w:pPr>
      <w:r>
        <w:rPr>
          <w:rFonts w:hint="eastAsia" w:ascii="方正大标宋_GBK" w:hAnsi="方正大标宋_GBK" w:eastAsia="方正大标宋_GBK" w:cs="方正大标宋_GBK"/>
          <w:b w:val="0"/>
          <w:bCs/>
          <w:w w:val="90"/>
          <w:sz w:val="52"/>
          <w:szCs w:val="52"/>
        </w:rPr>
        <w:t>宗地位置：雁江区迎接镇东庵村12组</w:t>
      </w:r>
    </w:p>
    <w:p>
      <w:pPr>
        <w:rPr>
          <w:rFonts w:hint="eastAsia" w:ascii="方正大标宋_GBK" w:hAnsi="方正大标宋_GBK" w:eastAsia="方正大标宋_GBK" w:cs="方正大标宋_GBK"/>
          <w:b w:val="0"/>
          <w:bCs/>
          <w:sz w:val="52"/>
          <w:szCs w:val="52"/>
        </w:rPr>
      </w:pPr>
    </w:p>
    <w:p>
      <w:pPr>
        <w:ind w:firstLine="520" w:firstLineChars="100"/>
        <w:rPr>
          <w:rFonts w:hint="eastAsia" w:ascii="方正大标宋_GBK" w:hAnsi="方正大标宋_GBK" w:eastAsia="方正大标宋_GBK" w:cs="方正大标宋_GBK"/>
          <w:b w:val="0"/>
          <w:bCs/>
          <w:sz w:val="52"/>
          <w:szCs w:val="52"/>
        </w:rPr>
      </w:pPr>
    </w:p>
    <w:p>
      <w:pPr>
        <w:ind w:firstLine="520" w:firstLineChars="100"/>
        <w:rPr>
          <w:rFonts w:hint="eastAsia" w:ascii="方正大标宋_GBK" w:hAnsi="方正大标宋_GBK" w:eastAsia="方正大标宋_GBK" w:cs="方正大标宋_GBK"/>
          <w:b w:val="0"/>
          <w:bCs/>
          <w:sz w:val="52"/>
          <w:szCs w:val="52"/>
        </w:rPr>
      </w:pPr>
      <w:r>
        <w:rPr>
          <w:rFonts w:hint="eastAsia" w:ascii="方正大标宋_GBK" w:hAnsi="方正大标宋_GBK" w:eastAsia="方正大标宋_GBK" w:cs="方正大标宋_GBK"/>
          <w:b w:val="0"/>
          <w:bCs/>
          <w:sz w:val="52"/>
          <w:szCs w:val="52"/>
        </w:rPr>
        <w:t>宗地编号：YD-2021-031</w:t>
      </w:r>
    </w:p>
    <w:p>
      <w:pPr>
        <w:ind w:firstLine="520" w:firstLineChars="100"/>
        <w:rPr>
          <w:rFonts w:hint="eastAsia" w:ascii="方正大标宋_GBK" w:hAnsi="方正大标宋_GBK" w:eastAsia="方正大标宋_GBK" w:cs="方正大标宋_GBK"/>
          <w:b w:val="0"/>
          <w:bCs/>
          <w:color w:val="auto"/>
          <w:sz w:val="52"/>
          <w:szCs w:val="52"/>
          <w:u w:val="none"/>
          <w:lang w:eastAsia="zh-CN"/>
        </w:rPr>
      </w:pPr>
    </w:p>
    <w:p>
      <w:pPr>
        <w:pStyle w:val="2"/>
        <w:rPr>
          <w:rFonts w:hint="eastAsia"/>
          <w:sz w:val="52"/>
          <w:szCs w:val="52"/>
          <w:lang w:eastAsia="zh-CN"/>
        </w:rPr>
      </w:pPr>
    </w:p>
    <w:p>
      <w:pPr>
        <w:ind w:firstLine="520" w:firstLineChars="100"/>
        <w:rPr>
          <w:rFonts w:hint="eastAsia" w:ascii="方正大标宋_GBK" w:hAnsi="方正大标宋_GBK" w:eastAsia="方正大标宋_GBK" w:cs="方正大标宋_GBK"/>
          <w:b w:val="0"/>
          <w:bCs/>
          <w:color w:val="auto"/>
          <w:sz w:val="52"/>
          <w:szCs w:val="52"/>
          <w:u w:val="none"/>
          <w:lang w:eastAsia="zh-CN"/>
        </w:rPr>
      </w:pPr>
      <w:r>
        <w:rPr>
          <w:rFonts w:hint="eastAsia" w:ascii="方正大标宋_GBK" w:hAnsi="方正大标宋_GBK" w:eastAsia="方正大标宋_GBK" w:cs="方正大标宋_GBK"/>
          <w:b w:val="0"/>
          <w:bCs/>
          <w:color w:val="auto"/>
          <w:sz w:val="52"/>
          <w:szCs w:val="52"/>
          <w:u w:val="none"/>
          <w:lang w:eastAsia="zh-CN"/>
        </w:rPr>
        <w:t>宗地代码：</w:t>
      </w:r>
      <w:r>
        <w:rPr>
          <w:rFonts w:hint="eastAsia" w:ascii="方正大标宋_GBK" w:hAnsi="方正大标宋_GBK" w:eastAsia="方正大标宋_GBK" w:cs="方正大标宋_GBK"/>
          <w:b w:val="0"/>
          <w:bCs/>
          <w:color w:val="auto"/>
          <w:kern w:val="2"/>
          <w:sz w:val="52"/>
          <w:szCs w:val="52"/>
          <w:highlight w:val="none"/>
          <w:u w:val="single"/>
          <w:lang w:val="en-US" w:eastAsia="zh-CN" w:bidi="ar"/>
        </w:rPr>
        <w:t>512002017006GB00070</w:t>
      </w:r>
    </w:p>
    <w:p>
      <w:pPr>
        <w:rPr>
          <w:rFonts w:ascii="宋体-方正超大字符集" w:eastAsia="宋体-方正超大字符集"/>
          <w:b/>
          <w:sz w:val="44"/>
          <w:szCs w:val="44"/>
        </w:rPr>
      </w:pPr>
    </w:p>
    <w:p>
      <w:pPr>
        <w:rPr>
          <w:rFonts w:ascii="宋体-方正超大字符集" w:eastAsia="宋体-方正超大字符集"/>
          <w:b/>
          <w:sz w:val="44"/>
          <w:szCs w:val="44"/>
        </w:rPr>
      </w:pPr>
    </w:p>
    <w:p>
      <w:pPr>
        <w:rPr>
          <w:rFonts w:ascii="宋体-方正超大字符集" w:eastAsia="宋体-方正超大字符集"/>
          <w:b/>
          <w:sz w:val="44"/>
          <w:szCs w:val="44"/>
        </w:rPr>
      </w:pPr>
    </w:p>
    <w:p>
      <w:pPr>
        <w:jc w:val="center"/>
        <w:rPr>
          <w:rFonts w:hint="eastAsia" w:ascii="Times New Roman" w:hAnsi="Times New Roman" w:eastAsia="宋体" w:cs="Times New Roman"/>
          <w:b/>
          <w:spacing w:val="0"/>
          <w:sz w:val="44"/>
          <w:szCs w:val="44"/>
          <w:lang w:eastAsia="zh-CN"/>
        </w:rPr>
      </w:pPr>
      <w:r>
        <w:rPr>
          <w:rFonts w:ascii="Times New Roman" w:hAnsi="Times New Roman" w:eastAsia="宋体" w:cs="Times New Roman"/>
          <w:b/>
          <w:spacing w:val="0"/>
          <w:sz w:val="44"/>
          <w:szCs w:val="44"/>
        </w:rPr>
        <w:t>资阳市</w:t>
      </w:r>
      <w:r>
        <w:rPr>
          <w:rFonts w:hint="eastAsia" w:ascii="Times New Roman" w:hAnsi="Times New Roman" w:eastAsia="宋体" w:cs="Times New Roman"/>
          <w:b/>
          <w:spacing w:val="0"/>
          <w:sz w:val="44"/>
          <w:szCs w:val="44"/>
          <w:lang w:eastAsia="zh-CN"/>
        </w:rPr>
        <w:t>政府政务服务和公共资源交易服务中心</w:t>
      </w:r>
    </w:p>
    <w:p>
      <w:pPr>
        <w:rPr>
          <w:rFonts w:ascii="Times New Roman" w:hAnsi="Times New Roman" w:eastAsia="宋体" w:cs="Times New Roman"/>
          <w:b/>
          <w:spacing w:val="52"/>
          <w:sz w:val="44"/>
          <w:szCs w:val="44"/>
        </w:rPr>
      </w:pPr>
    </w:p>
    <w:p>
      <w:pPr>
        <w:jc w:val="center"/>
        <w:rPr>
          <w:rFonts w:hint="default" w:ascii="Times New Roman" w:hAnsi="Times New Roman" w:eastAsia="方正黑体简体" w:cs="Times New Roman"/>
          <w:b/>
          <w:sz w:val="52"/>
          <w:szCs w:val="52"/>
          <w:lang w:val="en-US" w:eastAsia="zh-CN"/>
        </w:rPr>
      </w:pPr>
      <w:r>
        <w:rPr>
          <w:rFonts w:hint="default" w:ascii="Times New Roman" w:hAnsi="Times New Roman" w:eastAsia="方正黑体简体" w:cs="Times New Roman"/>
          <w:b/>
          <w:sz w:val="52"/>
          <w:szCs w:val="52"/>
          <w:lang w:val="en-US" w:eastAsia="zh-CN"/>
        </w:rPr>
        <w:t>2022年3月   日</w:t>
      </w:r>
    </w:p>
    <w:p>
      <w:pPr>
        <w:jc w:val="center"/>
        <w:rPr>
          <w:rFonts w:ascii="方正黑体简体" w:eastAsia="方正黑体简体"/>
          <w:b/>
          <w:sz w:val="52"/>
          <w:szCs w:val="52"/>
        </w:rPr>
      </w:pPr>
      <w:r>
        <w:rPr>
          <w:rFonts w:hint="eastAsia" w:ascii="方正黑体简体" w:eastAsia="方正黑体简体"/>
          <w:b/>
          <w:sz w:val="52"/>
          <w:szCs w:val="52"/>
        </w:rPr>
        <w:t>目　　　录</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20"/>
          <w:sz w:val="44"/>
          <w:szCs w:val="44"/>
        </w:rPr>
      </w:pPr>
      <w:r>
        <w:rPr>
          <w:rFonts w:eastAsia="新宋体"/>
          <w:b/>
          <w:sz w:val="44"/>
          <w:szCs w:val="44"/>
        </w:rPr>
        <w:t>1、</w:t>
      </w:r>
      <w:r>
        <w:rPr>
          <w:rFonts w:eastAsia="新宋体"/>
          <w:b/>
          <w:spacing w:val="20"/>
          <w:sz w:val="44"/>
          <w:szCs w:val="44"/>
        </w:rPr>
        <w:t>国有建设用地使用权拍卖出让公告</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z w:val="44"/>
          <w:szCs w:val="44"/>
        </w:rPr>
      </w:pPr>
      <w:r>
        <w:rPr>
          <w:rFonts w:eastAsia="新宋体"/>
          <w:b/>
          <w:sz w:val="44"/>
          <w:szCs w:val="44"/>
        </w:rPr>
        <w:t>2、</w:t>
      </w:r>
      <w:r>
        <w:rPr>
          <w:rFonts w:eastAsia="新宋体"/>
          <w:b/>
          <w:spacing w:val="20"/>
          <w:sz w:val="44"/>
          <w:szCs w:val="44"/>
        </w:rPr>
        <w:t>国有建设用地使用权拍卖出让须知</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28"/>
          <w:sz w:val="44"/>
          <w:szCs w:val="44"/>
        </w:rPr>
      </w:pPr>
      <w:r>
        <w:rPr>
          <w:rFonts w:eastAsia="新宋体"/>
          <w:b/>
          <w:sz w:val="44"/>
          <w:szCs w:val="44"/>
        </w:rPr>
        <w:t>3、</w:t>
      </w:r>
      <w:r>
        <w:rPr>
          <w:rFonts w:eastAsia="新宋体"/>
          <w:b/>
          <w:spacing w:val="28"/>
          <w:sz w:val="44"/>
          <w:szCs w:val="44"/>
        </w:rPr>
        <w:t>用地勘测定界图</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28"/>
          <w:sz w:val="44"/>
          <w:szCs w:val="44"/>
        </w:rPr>
      </w:pPr>
      <w:r>
        <w:rPr>
          <w:rFonts w:hint="eastAsia" w:ascii="Times New Roman" w:hAnsi="Times New Roman" w:eastAsia="新宋体" w:cs="Times New Roman"/>
          <w:b/>
          <w:spacing w:val="28"/>
          <w:sz w:val="44"/>
          <w:szCs w:val="44"/>
        </w:rPr>
        <w:t xml:space="preserve">4. </w:t>
      </w:r>
      <w:r>
        <w:rPr>
          <w:rFonts w:ascii="Times New Roman" w:hAnsi="Times New Roman" w:eastAsia="新宋体" w:cs="Times New Roman"/>
          <w:b/>
          <w:spacing w:val="28"/>
          <w:sz w:val="44"/>
          <w:szCs w:val="44"/>
        </w:rPr>
        <w:t>YD—2021—0</w:t>
      </w:r>
      <w:r>
        <w:rPr>
          <w:rFonts w:hint="eastAsia" w:ascii="Times New Roman" w:hAnsi="Times New Roman" w:eastAsia="新宋体" w:cs="Times New Roman"/>
          <w:b/>
          <w:spacing w:val="28"/>
          <w:sz w:val="44"/>
          <w:szCs w:val="44"/>
        </w:rPr>
        <w:t>31</w:t>
      </w:r>
      <w:r>
        <w:rPr>
          <w:rFonts w:ascii="Times New Roman" w:hAnsi="Times New Roman" w:eastAsia="新宋体" w:cs="Times New Roman"/>
          <w:b/>
          <w:spacing w:val="28"/>
          <w:sz w:val="44"/>
          <w:szCs w:val="44"/>
        </w:rPr>
        <w:t>地块规划条件</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28"/>
          <w:sz w:val="44"/>
          <w:szCs w:val="44"/>
        </w:rPr>
      </w:pPr>
      <w:r>
        <w:rPr>
          <w:rFonts w:hint="eastAsia" w:eastAsia="新宋体"/>
          <w:b/>
          <w:sz w:val="44"/>
          <w:szCs w:val="44"/>
        </w:rPr>
        <w:t>5</w:t>
      </w:r>
      <w:r>
        <w:rPr>
          <w:rFonts w:eastAsia="新宋体"/>
          <w:b/>
          <w:sz w:val="44"/>
          <w:szCs w:val="44"/>
        </w:rPr>
        <w:t>、</w:t>
      </w:r>
      <w:r>
        <w:rPr>
          <w:rFonts w:eastAsia="新宋体"/>
          <w:b/>
          <w:spacing w:val="28"/>
          <w:sz w:val="44"/>
          <w:szCs w:val="44"/>
        </w:rPr>
        <w:t>《竞买申请书》样本</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28"/>
          <w:sz w:val="44"/>
          <w:szCs w:val="44"/>
        </w:rPr>
      </w:pPr>
      <w:r>
        <w:rPr>
          <w:rFonts w:hint="eastAsia" w:eastAsia="新宋体"/>
          <w:b/>
          <w:sz w:val="44"/>
          <w:szCs w:val="44"/>
        </w:rPr>
        <w:t>6</w:t>
      </w:r>
      <w:r>
        <w:rPr>
          <w:rFonts w:eastAsia="新宋体"/>
          <w:b/>
          <w:sz w:val="44"/>
          <w:szCs w:val="44"/>
        </w:rPr>
        <w:t>、</w:t>
      </w:r>
      <w:r>
        <w:rPr>
          <w:rFonts w:eastAsia="新宋体"/>
          <w:b/>
          <w:spacing w:val="28"/>
          <w:sz w:val="44"/>
          <w:szCs w:val="44"/>
        </w:rPr>
        <w:t>《成交确认书》样本</w:t>
      </w:r>
    </w:p>
    <w:p>
      <w:pPr>
        <w:pStyle w:val="2"/>
        <w:keepNext w:val="0"/>
        <w:keepLines w:val="0"/>
        <w:pageBreakBefore w:val="0"/>
        <w:kinsoku/>
        <w:wordWrap/>
        <w:overflowPunct/>
        <w:topLinePunct w:val="0"/>
        <w:autoSpaceDE/>
        <w:autoSpaceDN/>
        <w:bidi w:val="0"/>
        <w:adjustRightInd/>
        <w:snapToGrid/>
        <w:spacing w:after="0" w:line="800" w:lineRule="exact"/>
        <w:ind w:left="0" w:leftChars="0" w:firstLine="0" w:firstLineChars="0"/>
        <w:textAlignment w:val="auto"/>
        <w:rPr>
          <w:rFonts w:hint="eastAsia" w:eastAsia="新宋体"/>
          <w:lang w:val="en-US" w:eastAsia="zh-CN"/>
        </w:rPr>
      </w:pPr>
      <w:r>
        <w:rPr>
          <w:rFonts w:hint="eastAsia" w:eastAsia="新宋体"/>
          <w:b/>
          <w:spacing w:val="28"/>
          <w:sz w:val="44"/>
          <w:szCs w:val="44"/>
          <w:lang w:val="en-US" w:eastAsia="zh-CN"/>
        </w:rPr>
        <w:t>7、交易手续费分段计费核算单</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z w:val="44"/>
          <w:szCs w:val="44"/>
        </w:rPr>
      </w:pPr>
      <w:r>
        <w:rPr>
          <w:rFonts w:hint="eastAsia" w:eastAsia="新宋体"/>
          <w:b/>
          <w:sz w:val="44"/>
          <w:szCs w:val="44"/>
          <w:lang w:val="en-US" w:eastAsia="zh-CN"/>
        </w:rPr>
        <w:t>8</w:t>
      </w:r>
      <w:r>
        <w:rPr>
          <w:rFonts w:eastAsia="新宋体"/>
          <w:b/>
          <w:sz w:val="44"/>
          <w:szCs w:val="44"/>
        </w:rPr>
        <w:t>、</w:t>
      </w:r>
      <w:r>
        <w:rPr>
          <w:rFonts w:eastAsia="新宋体"/>
          <w:b/>
          <w:spacing w:val="-16"/>
          <w:sz w:val="44"/>
          <w:szCs w:val="44"/>
        </w:rPr>
        <w:t>《国有建设用地使用权出让合同》样本</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16"/>
          <w:sz w:val="44"/>
          <w:szCs w:val="44"/>
        </w:rPr>
      </w:pPr>
      <w:r>
        <w:rPr>
          <w:rFonts w:hint="eastAsia" w:eastAsia="新宋体"/>
          <w:b/>
          <w:spacing w:val="-16"/>
          <w:sz w:val="44"/>
          <w:szCs w:val="44"/>
          <w:lang w:val="en-US" w:eastAsia="zh-CN"/>
        </w:rPr>
        <w:t>9</w:t>
      </w:r>
      <w:r>
        <w:rPr>
          <w:rFonts w:eastAsia="新宋体"/>
          <w:b/>
          <w:sz w:val="44"/>
          <w:szCs w:val="44"/>
        </w:rPr>
        <w:t>、</w:t>
      </w:r>
      <w:r>
        <w:rPr>
          <w:rFonts w:eastAsia="新宋体"/>
          <w:b/>
          <w:spacing w:val="-16"/>
          <w:sz w:val="44"/>
          <w:szCs w:val="44"/>
        </w:rPr>
        <w:t>国有建设用地使用权出让合同（示范文本）部分条款释义</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16"/>
          <w:sz w:val="44"/>
          <w:szCs w:val="44"/>
        </w:rPr>
      </w:pPr>
      <w:r>
        <w:rPr>
          <w:rFonts w:hint="eastAsia" w:eastAsia="新宋体"/>
          <w:b/>
          <w:spacing w:val="-16"/>
          <w:sz w:val="44"/>
          <w:szCs w:val="44"/>
          <w:lang w:val="en-US" w:eastAsia="zh-CN"/>
        </w:rPr>
        <w:t>10</w:t>
      </w:r>
      <w:r>
        <w:rPr>
          <w:rFonts w:hint="eastAsia" w:eastAsia="新宋体"/>
          <w:b/>
          <w:spacing w:val="-16"/>
          <w:sz w:val="44"/>
          <w:szCs w:val="44"/>
        </w:rPr>
        <w:t>、建设项目用地信息公示牌（模板）</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16"/>
          <w:sz w:val="44"/>
          <w:szCs w:val="44"/>
        </w:rPr>
      </w:pPr>
      <w:r>
        <w:rPr>
          <w:rFonts w:hint="eastAsia" w:eastAsia="新宋体"/>
          <w:b/>
          <w:spacing w:val="-16"/>
          <w:sz w:val="44"/>
          <w:szCs w:val="44"/>
        </w:rPr>
        <w:t>1</w:t>
      </w:r>
      <w:r>
        <w:rPr>
          <w:rFonts w:hint="eastAsia" w:eastAsia="新宋体"/>
          <w:b/>
          <w:spacing w:val="-16"/>
          <w:sz w:val="44"/>
          <w:szCs w:val="44"/>
          <w:lang w:val="en-US" w:eastAsia="zh-CN"/>
        </w:rPr>
        <w:t>1</w:t>
      </w:r>
      <w:r>
        <w:rPr>
          <w:rFonts w:hint="eastAsia" w:eastAsia="新宋体"/>
          <w:b/>
          <w:spacing w:val="-16"/>
          <w:sz w:val="44"/>
          <w:szCs w:val="44"/>
        </w:rPr>
        <w:t>、建设项目动工申报书（</w:t>
      </w:r>
      <w:r>
        <w:rPr>
          <w:rFonts w:eastAsia="新宋体"/>
          <w:b/>
          <w:spacing w:val="-16"/>
          <w:sz w:val="44"/>
          <w:szCs w:val="44"/>
        </w:rPr>
        <w:t>样本</w:t>
      </w:r>
      <w:r>
        <w:rPr>
          <w:rFonts w:hint="eastAsia" w:eastAsia="新宋体"/>
          <w:b/>
          <w:spacing w:val="-16"/>
          <w:sz w:val="44"/>
          <w:szCs w:val="44"/>
        </w:rPr>
        <w:t>）</w:t>
      </w:r>
    </w:p>
    <w:p>
      <w:pPr>
        <w:keepNext w:val="0"/>
        <w:keepLines w:val="0"/>
        <w:pageBreakBefore w:val="0"/>
        <w:widowControl/>
        <w:kinsoku/>
        <w:wordWrap/>
        <w:overflowPunct/>
        <w:topLinePunct w:val="0"/>
        <w:autoSpaceDE/>
        <w:autoSpaceDN/>
        <w:bidi w:val="0"/>
        <w:adjustRightInd/>
        <w:snapToGrid/>
        <w:spacing w:line="800" w:lineRule="exact"/>
        <w:ind w:left="0" w:firstLine="0" w:firstLineChars="0"/>
        <w:textAlignment w:val="auto"/>
        <w:rPr>
          <w:rFonts w:eastAsia="新宋体"/>
          <w:b/>
          <w:spacing w:val="-16"/>
          <w:sz w:val="44"/>
          <w:szCs w:val="44"/>
        </w:rPr>
      </w:pPr>
      <w:r>
        <w:rPr>
          <w:rFonts w:hint="eastAsia" w:eastAsia="新宋体"/>
          <w:b/>
          <w:spacing w:val="-16"/>
          <w:sz w:val="44"/>
          <w:szCs w:val="44"/>
        </w:rPr>
        <w:t>1</w:t>
      </w:r>
      <w:r>
        <w:rPr>
          <w:rFonts w:hint="eastAsia" w:eastAsia="新宋体"/>
          <w:b/>
          <w:spacing w:val="-16"/>
          <w:sz w:val="44"/>
          <w:szCs w:val="44"/>
          <w:lang w:val="en-US" w:eastAsia="zh-CN"/>
        </w:rPr>
        <w:t>2</w:t>
      </w:r>
      <w:r>
        <w:rPr>
          <w:rFonts w:hint="eastAsia" w:eastAsia="新宋体"/>
          <w:b/>
          <w:spacing w:val="-16"/>
          <w:sz w:val="44"/>
          <w:szCs w:val="44"/>
        </w:rPr>
        <w:t>、建设项目竣工申报书（</w:t>
      </w:r>
      <w:r>
        <w:rPr>
          <w:rFonts w:eastAsia="新宋体"/>
          <w:b/>
          <w:spacing w:val="-16"/>
          <w:sz w:val="44"/>
          <w:szCs w:val="44"/>
        </w:rPr>
        <w:t>样本</w:t>
      </w:r>
      <w:r>
        <w:rPr>
          <w:rFonts w:hint="eastAsia" w:eastAsia="新宋体"/>
          <w:b/>
          <w:spacing w:val="-16"/>
          <w:sz w:val="44"/>
          <w:szCs w:val="44"/>
        </w:rPr>
        <w:t>）</w:t>
      </w:r>
    </w:p>
    <w:p>
      <w:pPr>
        <w:spacing w:line="600" w:lineRule="exact"/>
        <w:jc w:val="center"/>
        <w:rPr>
          <w:rFonts w:ascii="微软雅黑" w:hAnsi="微软雅黑" w:eastAsia="微软雅黑" w:cs="微软雅黑"/>
          <w:sz w:val="44"/>
          <w:szCs w:val="44"/>
        </w:rPr>
        <w:sectPr>
          <w:footerReference r:id="rId3" w:type="default"/>
          <w:pgSz w:w="11906" w:h="16838"/>
          <w:pgMar w:top="2098" w:right="1474" w:bottom="1985" w:left="1588" w:header="851" w:footer="1247" w:gutter="0"/>
          <w:pgNumType w:start="1"/>
          <w:cols w:space="720" w:num="1"/>
          <w:docGrid w:linePitch="312" w:charSpace="0"/>
        </w:sectPr>
      </w:pPr>
    </w:p>
    <w:p>
      <w:pPr>
        <w:spacing w:line="520" w:lineRule="exact"/>
        <w:jc w:val="center"/>
        <w:rPr>
          <w:rFonts w:hint="eastAsia" w:ascii="方正大标宋_GBK" w:hAnsi="方正大标宋_GBK" w:eastAsia="方正大标宋_GBK" w:cs="方正大标宋_GBK"/>
          <w:sz w:val="40"/>
          <w:szCs w:val="40"/>
          <w:lang w:eastAsia="zh-CN"/>
        </w:rPr>
      </w:pPr>
      <w:r>
        <w:rPr>
          <w:rFonts w:hint="eastAsia" w:ascii="方正大标宋_GBK" w:hAnsi="方正大标宋_GBK" w:eastAsia="方正大标宋_GBK" w:cs="方正大标宋_GBK"/>
          <w:sz w:val="40"/>
          <w:szCs w:val="40"/>
        </w:rPr>
        <w:t>资阳市</w:t>
      </w:r>
      <w:r>
        <w:rPr>
          <w:rFonts w:hint="eastAsia" w:ascii="方正大标宋_GBK" w:hAnsi="方正大标宋_GBK" w:eastAsia="方正大标宋_GBK" w:cs="方正大标宋_GBK"/>
          <w:sz w:val="40"/>
          <w:szCs w:val="40"/>
          <w:lang w:eastAsia="zh-CN"/>
        </w:rPr>
        <w:t>雁江区</w:t>
      </w:r>
    </w:p>
    <w:p>
      <w:pPr>
        <w:spacing w:line="520" w:lineRule="exact"/>
        <w:jc w:val="center"/>
        <w:rPr>
          <w:rFonts w:ascii="方正报宋简体" w:hAnsi="新宋体" w:eastAsia="方正报宋简体"/>
          <w:sz w:val="40"/>
          <w:szCs w:val="40"/>
        </w:rPr>
      </w:pPr>
      <w:r>
        <w:rPr>
          <w:rFonts w:hint="eastAsia" w:ascii="方正大标宋_GBK" w:hAnsi="方正大标宋_GBK" w:eastAsia="方正大标宋_GBK" w:cs="方正大标宋_GBK"/>
          <w:sz w:val="40"/>
          <w:szCs w:val="40"/>
        </w:rPr>
        <w:t>国有建设用地使用权拍卖出让公告</w:t>
      </w:r>
    </w:p>
    <w:p>
      <w:pPr>
        <w:spacing w:line="520" w:lineRule="exact"/>
        <w:jc w:val="center"/>
        <w:rPr>
          <w:rFonts w:ascii="Times New Roman" w:hAnsi="Times New Roman" w:eastAsia="方正楷体_GBK" w:cs="Times New Roman"/>
          <w:color w:val="000000" w:themeColor="text1"/>
          <w:sz w:val="32"/>
          <w:szCs w:val="32"/>
          <w:highlight w:val="yellow"/>
          <w14:textFill>
            <w14:solidFill>
              <w14:schemeClr w14:val="tx1"/>
            </w14:solidFill>
          </w14:textFill>
        </w:rPr>
      </w:pPr>
      <w:r>
        <w:rPr>
          <w:rFonts w:ascii="Times New Roman" w:hAnsi="Times New Roman" w:eastAsia="方正楷体_GBK" w:cs="Times New Roman"/>
          <w:color w:val="000000" w:themeColor="text1"/>
          <w:sz w:val="32"/>
          <w:szCs w:val="32"/>
          <w:highlight w:val="yellow"/>
          <w14:textFill>
            <w14:solidFill>
              <w14:schemeClr w14:val="tx1"/>
            </w14:solidFill>
          </w14:textFill>
        </w:rPr>
        <w:t>资</w:t>
      </w:r>
      <w:r>
        <w:rPr>
          <w:rFonts w:hint="eastAsia" w:ascii="Times New Roman" w:hAnsi="Times New Roman" w:eastAsia="方正楷体_GBK" w:cs="Times New Roman"/>
          <w:color w:val="000000" w:themeColor="text1"/>
          <w:sz w:val="32"/>
          <w:szCs w:val="32"/>
          <w:highlight w:val="yellow"/>
          <w:lang w:eastAsia="zh-CN"/>
          <w14:textFill>
            <w14:solidFill>
              <w14:schemeClr w14:val="tx1"/>
            </w14:solidFill>
          </w14:textFill>
        </w:rPr>
        <w:t>资交拍</w:t>
      </w:r>
      <w:r>
        <w:rPr>
          <w:rFonts w:ascii="Times New Roman" w:hAnsi="Times New Roman" w:eastAsia="方正楷体_GBK" w:cs="Times New Roman"/>
          <w:color w:val="000000" w:themeColor="text1"/>
          <w:sz w:val="32"/>
          <w:szCs w:val="32"/>
          <w:highlight w:val="yellow"/>
          <w14:textFill>
            <w14:solidFill>
              <w14:schemeClr w14:val="tx1"/>
            </w14:solidFill>
          </w14:textFill>
        </w:rPr>
        <w:t>〔20</w:t>
      </w:r>
      <w:r>
        <w:rPr>
          <w:rFonts w:hint="eastAsia" w:ascii="Times New Roman" w:hAnsi="Times New Roman" w:eastAsia="方正楷体_GBK" w:cs="Times New Roman"/>
          <w:color w:val="000000" w:themeColor="text1"/>
          <w:sz w:val="32"/>
          <w:szCs w:val="32"/>
          <w:highlight w:val="yellow"/>
          <w14:textFill>
            <w14:solidFill>
              <w14:schemeClr w14:val="tx1"/>
            </w14:solidFill>
          </w14:textFill>
        </w:rPr>
        <w:t>2</w:t>
      </w:r>
      <w:r>
        <w:rPr>
          <w:rFonts w:hint="eastAsia" w:ascii="Times New Roman" w:hAnsi="Times New Roman" w:eastAsia="方正楷体_GBK" w:cs="Times New Roman"/>
          <w:color w:val="000000" w:themeColor="text1"/>
          <w:sz w:val="32"/>
          <w:szCs w:val="32"/>
          <w:highlight w:val="yellow"/>
          <w:lang w:val="en-US" w:eastAsia="zh-CN"/>
          <w14:textFill>
            <w14:solidFill>
              <w14:schemeClr w14:val="tx1"/>
            </w14:solidFill>
          </w14:textFill>
        </w:rPr>
        <w:t>2</w:t>
      </w:r>
      <w:r>
        <w:rPr>
          <w:rFonts w:ascii="Times New Roman" w:hAnsi="Times New Roman" w:eastAsia="方正楷体_GBK" w:cs="Times New Roman"/>
          <w:color w:val="000000" w:themeColor="text1"/>
          <w:sz w:val="32"/>
          <w:szCs w:val="32"/>
          <w:highlight w:val="yellow"/>
          <w14:textFill>
            <w14:solidFill>
              <w14:schemeClr w14:val="tx1"/>
            </w14:solidFill>
          </w14:textFill>
        </w:rPr>
        <w:t>〕</w:t>
      </w:r>
      <w:r>
        <w:rPr>
          <w:rFonts w:hint="eastAsia" w:ascii="Times New Roman" w:hAnsi="Times New Roman" w:eastAsia="方正楷体_GBK" w:cs="Times New Roman"/>
          <w:color w:val="000000" w:themeColor="text1"/>
          <w:sz w:val="32"/>
          <w:szCs w:val="32"/>
          <w:highlight w:val="yellow"/>
          <w:lang w:val="en-US" w:eastAsia="zh-CN"/>
          <w14:textFill>
            <w14:solidFill>
              <w14:schemeClr w14:val="tx1"/>
            </w14:solidFill>
          </w14:textFill>
        </w:rPr>
        <w:t xml:space="preserve"> </w:t>
      </w:r>
      <w:r>
        <w:rPr>
          <w:rFonts w:ascii="Times New Roman" w:hAnsi="Times New Roman" w:eastAsia="方正楷体_GBK" w:cs="Times New Roman"/>
          <w:color w:val="000000" w:themeColor="text1"/>
          <w:sz w:val="32"/>
          <w:szCs w:val="32"/>
          <w:highlight w:val="yellow"/>
          <w14:textFill>
            <w14:solidFill>
              <w14:schemeClr w14:val="tx1"/>
            </w14:solidFill>
          </w14:textFill>
        </w:rPr>
        <w:t>号</w:t>
      </w:r>
    </w:p>
    <w:p>
      <w:pPr>
        <w:tabs>
          <w:tab w:val="left" w:pos="3620"/>
        </w:tabs>
        <w:spacing w:line="520" w:lineRule="exact"/>
        <w:ind w:firstLine="640" w:firstLineChars="200"/>
        <w:rPr>
          <w:rFonts w:eastAsia="方正仿宋_GBK"/>
          <w:sz w:val="32"/>
          <w:szCs w:val="32"/>
          <w:u w:val="single"/>
        </w:rPr>
      </w:pPr>
      <w:r>
        <w:rPr>
          <w:rFonts w:eastAsia="方正仿宋_GBK"/>
          <w:kern w:val="0"/>
          <w:sz w:val="32"/>
          <w:szCs w:val="32"/>
        </w:rPr>
        <w:t>根据《</w:t>
      </w:r>
      <w:r>
        <w:rPr>
          <w:rFonts w:hint="eastAsia" w:eastAsia="方正仿宋_GBK"/>
          <w:kern w:val="0"/>
          <w:sz w:val="32"/>
          <w:szCs w:val="32"/>
        </w:rPr>
        <w:t>中华人民共和国</w:t>
      </w:r>
      <w:r>
        <w:rPr>
          <w:rFonts w:eastAsia="方正仿宋_GBK"/>
          <w:kern w:val="0"/>
          <w:sz w:val="32"/>
          <w:szCs w:val="32"/>
        </w:rPr>
        <w:t>土地管理法》《</w:t>
      </w:r>
      <w:r>
        <w:rPr>
          <w:rFonts w:hint="eastAsia" w:eastAsia="方正仿宋_GBK"/>
          <w:kern w:val="0"/>
          <w:sz w:val="32"/>
          <w:szCs w:val="32"/>
        </w:rPr>
        <w:t>中华人民共和国</w:t>
      </w:r>
      <w:r>
        <w:rPr>
          <w:rFonts w:eastAsia="方正仿宋_GBK"/>
          <w:kern w:val="0"/>
          <w:sz w:val="32"/>
          <w:szCs w:val="32"/>
        </w:rPr>
        <w:t>城市</w:t>
      </w:r>
      <w:r>
        <w:rPr>
          <w:rFonts w:ascii="Times New Roman" w:hAnsi="Times New Roman" w:eastAsia="方正仿宋_GBK" w:cs="Times New Roman"/>
          <w:kern w:val="0"/>
          <w:sz w:val="32"/>
          <w:szCs w:val="32"/>
        </w:rPr>
        <w:t>房地产管理法》《招标拍卖挂牌出让国有建设用地使用权规定》（原国土资源部令第39号）</w:t>
      </w:r>
      <w:r>
        <w:rPr>
          <w:rFonts w:eastAsia="方正仿宋_GBK"/>
          <w:kern w:val="0"/>
          <w:sz w:val="32"/>
          <w:szCs w:val="32"/>
        </w:rPr>
        <w:t>等相关规定，</w:t>
      </w:r>
      <w:r>
        <w:rPr>
          <w:rFonts w:eastAsia="方正仿宋_GBK"/>
          <w:sz w:val="32"/>
          <w:szCs w:val="32"/>
        </w:rPr>
        <w:t>经</w:t>
      </w:r>
      <w:r>
        <w:rPr>
          <w:rFonts w:eastAsia="方正仿宋_GBK"/>
          <w:sz w:val="32"/>
          <w:szCs w:val="32"/>
          <w:u w:val="single" w:color="000000"/>
        </w:rPr>
        <w:t>资阳市</w:t>
      </w:r>
      <w:r>
        <w:rPr>
          <w:rFonts w:eastAsia="方正仿宋_GBK"/>
          <w:sz w:val="32"/>
          <w:szCs w:val="32"/>
        </w:rPr>
        <w:t>人民政府批准，</w:t>
      </w:r>
      <w:r>
        <w:rPr>
          <w:rFonts w:hint="eastAsia" w:eastAsia="方正仿宋_GBK"/>
          <w:sz w:val="32"/>
          <w:szCs w:val="32"/>
        </w:rPr>
        <w:t>资阳市</w:t>
      </w:r>
      <w:r>
        <w:rPr>
          <w:rFonts w:hint="eastAsia" w:eastAsia="方正仿宋_GBK"/>
          <w:sz w:val="32"/>
          <w:szCs w:val="32"/>
          <w:lang w:eastAsia="zh-CN"/>
        </w:rPr>
        <w:t>政府政务服务和公共资源交易服务中心</w:t>
      </w:r>
      <w:r>
        <w:rPr>
          <w:rFonts w:eastAsia="方正仿宋_GBK"/>
          <w:sz w:val="32"/>
          <w:szCs w:val="32"/>
        </w:rPr>
        <w:t>决定以</w:t>
      </w:r>
      <w:r>
        <w:rPr>
          <w:rFonts w:hint="default" w:ascii="Times New Roman" w:hAnsi="Times New Roman" w:eastAsia="方正仿宋_GBK" w:cs="Times New Roman"/>
          <w:b w:val="0"/>
          <w:bCs w:val="0"/>
          <w:color w:val="auto"/>
          <w:sz w:val="32"/>
          <w:szCs w:val="32"/>
          <w:lang w:eastAsia="zh-CN"/>
        </w:rPr>
        <w:t>电子化网上</w:t>
      </w:r>
      <w:r>
        <w:rPr>
          <w:rFonts w:hint="eastAsia" w:ascii="Times New Roman" w:hAnsi="Times New Roman" w:eastAsia="方正仿宋_GBK" w:cs="Times New Roman"/>
          <w:b w:val="0"/>
          <w:bCs w:val="0"/>
          <w:color w:val="auto"/>
          <w:sz w:val="32"/>
          <w:szCs w:val="32"/>
          <w:lang w:eastAsia="zh-CN"/>
        </w:rPr>
        <w:t>交易</w:t>
      </w:r>
      <w:r>
        <w:rPr>
          <w:rFonts w:eastAsia="方正仿宋_GBK"/>
          <w:sz w:val="32"/>
          <w:szCs w:val="32"/>
        </w:rPr>
        <w:t>方式</w:t>
      </w:r>
      <w:r>
        <w:rPr>
          <w:rFonts w:hint="eastAsia" w:eastAsia="方正仿宋_GBK"/>
          <w:sz w:val="32"/>
          <w:szCs w:val="32"/>
        </w:rPr>
        <w:t>拍卖</w:t>
      </w:r>
      <w:r>
        <w:rPr>
          <w:rFonts w:eastAsia="方正仿宋_GBK"/>
          <w:sz w:val="32"/>
          <w:szCs w:val="32"/>
        </w:rPr>
        <w:t>出让</w:t>
      </w:r>
      <w:r>
        <w:rPr>
          <w:rFonts w:hint="eastAsia" w:eastAsia="方正仿宋_GBK"/>
          <w:sz w:val="32"/>
          <w:szCs w:val="32"/>
          <w:u w:val="single"/>
        </w:rPr>
        <w:t>雁江区迎接镇</w:t>
      </w:r>
      <w:r>
        <w:rPr>
          <w:rFonts w:hint="eastAsia" w:ascii="Times New Roman" w:hAnsi="Times New Roman" w:eastAsia="方正仿宋_GBK"/>
          <w:sz w:val="32"/>
          <w:szCs w:val="32"/>
        </w:rPr>
        <w:t>1宗</w:t>
      </w:r>
      <w:r>
        <w:rPr>
          <w:rFonts w:eastAsia="方正仿宋_GBK"/>
          <w:sz w:val="32"/>
          <w:szCs w:val="32"/>
        </w:rPr>
        <w:t>国有建设用地使用权。现将有关事项公告如下：</w:t>
      </w:r>
    </w:p>
    <w:p>
      <w:pPr>
        <w:widowControl/>
        <w:spacing w:line="520" w:lineRule="exact"/>
        <w:ind w:left="-80" w:leftChars="-38" w:firstLine="640" w:firstLineChars="200"/>
        <w:rPr>
          <w:rFonts w:eastAsia="方正仿宋_GBK"/>
          <w:sz w:val="32"/>
          <w:szCs w:val="32"/>
        </w:rPr>
      </w:pPr>
      <w:r>
        <w:rPr>
          <w:rFonts w:hint="eastAsia" w:ascii="方正黑体_GBK" w:hAnsi="方正黑体_GBK" w:eastAsia="方正黑体_GBK" w:cs="方正黑体_GBK"/>
          <w:sz w:val="32"/>
          <w:szCs w:val="32"/>
        </w:rPr>
        <w:t>一、出让地块基本情况和规划设计指标要求（详见下表）</w:t>
      </w:r>
      <w:r>
        <w:rPr>
          <w:rFonts w:hint="eastAsia" w:eastAsia="方正仿宋_GBK"/>
          <w:sz w:val="32"/>
          <w:szCs w:val="32"/>
        </w:rPr>
        <w:t>：</w:t>
      </w:r>
    </w:p>
    <w:tbl>
      <w:tblPr>
        <w:tblStyle w:val="10"/>
        <w:tblW w:w="10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1050"/>
        <w:gridCol w:w="1155"/>
        <w:gridCol w:w="1215"/>
        <w:gridCol w:w="1005"/>
        <w:gridCol w:w="960"/>
        <w:gridCol w:w="945"/>
        <w:gridCol w:w="1350"/>
        <w:gridCol w:w="1087"/>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22" w:type="dxa"/>
            <w:vMerge w:val="restart"/>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宗地编号</w:t>
            </w:r>
          </w:p>
        </w:tc>
        <w:tc>
          <w:tcPr>
            <w:tcW w:w="1050" w:type="dxa"/>
            <w:vMerge w:val="restart"/>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地块</w:t>
            </w:r>
          </w:p>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位置</w:t>
            </w:r>
          </w:p>
        </w:tc>
        <w:tc>
          <w:tcPr>
            <w:tcW w:w="5280" w:type="dxa"/>
            <w:gridSpan w:val="5"/>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规划设计主要指标</w:t>
            </w:r>
          </w:p>
        </w:tc>
        <w:tc>
          <w:tcPr>
            <w:tcW w:w="1350" w:type="dxa"/>
            <w:vMerge w:val="restart"/>
            <w:noWrap/>
            <w:vAlign w:val="center"/>
          </w:tcPr>
          <w:p>
            <w:pPr>
              <w:spacing w:line="36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出让</w:t>
            </w:r>
          </w:p>
          <w:p>
            <w:pPr>
              <w:spacing w:line="36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年限</w:t>
            </w:r>
          </w:p>
        </w:tc>
        <w:tc>
          <w:tcPr>
            <w:tcW w:w="1087" w:type="dxa"/>
            <w:vMerge w:val="restart"/>
            <w:noWrap/>
            <w:vAlign w:val="center"/>
          </w:tcPr>
          <w:p>
            <w:pPr>
              <w:spacing w:line="36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拍卖起叫价（万元）</w:t>
            </w:r>
          </w:p>
        </w:tc>
        <w:tc>
          <w:tcPr>
            <w:tcW w:w="983" w:type="dxa"/>
            <w:vMerge w:val="restart"/>
            <w:noWrap/>
            <w:vAlign w:val="center"/>
          </w:tcPr>
          <w:p>
            <w:pPr>
              <w:spacing w:line="36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竞买保证金</w:t>
            </w:r>
          </w:p>
          <w:p>
            <w:pPr>
              <w:spacing w:line="360" w:lineRule="exact"/>
              <w:jc w:val="center"/>
              <w:rPr>
                <w:rFonts w:ascii="Times New Roman" w:hAnsi="Times New Roman" w:eastAsia="方正仿宋_GBK" w:cs="Times New Roman"/>
                <w:spacing w:val="-20"/>
                <w:sz w:val="24"/>
              </w:rPr>
            </w:pPr>
            <w:r>
              <w:rPr>
                <w:rFonts w:ascii="Times New Roman" w:hAnsi="Times New Roman" w:eastAsia="方正仿宋_GBK" w:cs="Times New Roman"/>
                <w:spacing w:val="-2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vMerge w:val="continue"/>
            <w:noWrap/>
            <w:vAlign w:val="center"/>
          </w:tcPr>
          <w:p>
            <w:pPr>
              <w:spacing w:line="360" w:lineRule="exact"/>
              <w:jc w:val="center"/>
              <w:rPr>
                <w:rFonts w:ascii="Times New Roman" w:hAnsi="Times New Roman" w:eastAsia="方正仿宋_GBK" w:cs="Times New Roman"/>
                <w:sz w:val="24"/>
              </w:rPr>
            </w:pPr>
          </w:p>
        </w:tc>
        <w:tc>
          <w:tcPr>
            <w:tcW w:w="1050" w:type="dxa"/>
            <w:vMerge w:val="continue"/>
            <w:noWrap/>
            <w:vAlign w:val="center"/>
          </w:tcPr>
          <w:p>
            <w:pPr>
              <w:spacing w:line="360" w:lineRule="exact"/>
              <w:jc w:val="center"/>
              <w:rPr>
                <w:rFonts w:ascii="Times New Roman" w:hAnsi="Times New Roman" w:eastAsia="方正仿宋_GBK" w:cs="Times New Roman"/>
                <w:sz w:val="24"/>
              </w:rPr>
            </w:pPr>
          </w:p>
        </w:tc>
        <w:tc>
          <w:tcPr>
            <w:tcW w:w="1155"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宗地</w:t>
            </w:r>
            <w:r>
              <w:rPr>
                <w:rFonts w:ascii="Times New Roman" w:hAnsi="Times New Roman" w:eastAsia="方正仿宋_GBK" w:cs="Times New Roman"/>
                <w:sz w:val="24"/>
              </w:rPr>
              <w:t>面积（㎡）</w:t>
            </w:r>
          </w:p>
        </w:tc>
        <w:tc>
          <w:tcPr>
            <w:tcW w:w="1215" w:type="dxa"/>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土地用途</w:t>
            </w:r>
          </w:p>
        </w:tc>
        <w:tc>
          <w:tcPr>
            <w:tcW w:w="1005" w:type="dxa"/>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容积率</w:t>
            </w:r>
          </w:p>
        </w:tc>
        <w:tc>
          <w:tcPr>
            <w:tcW w:w="960" w:type="dxa"/>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建筑密度（%）</w:t>
            </w:r>
          </w:p>
        </w:tc>
        <w:tc>
          <w:tcPr>
            <w:tcW w:w="945" w:type="dxa"/>
            <w:noWrap/>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绿地率（%）</w:t>
            </w:r>
          </w:p>
        </w:tc>
        <w:tc>
          <w:tcPr>
            <w:tcW w:w="1350" w:type="dxa"/>
            <w:vMerge w:val="continue"/>
            <w:noWrap/>
            <w:vAlign w:val="center"/>
          </w:tcPr>
          <w:p>
            <w:pPr>
              <w:spacing w:line="360" w:lineRule="exact"/>
              <w:jc w:val="center"/>
              <w:rPr>
                <w:rFonts w:ascii="Times New Roman" w:hAnsi="Times New Roman" w:eastAsia="方正仿宋_GBK" w:cs="Times New Roman"/>
                <w:sz w:val="24"/>
              </w:rPr>
            </w:pPr>
          </w:p>
        </w:tc>
        <w:tc>
          <w:tcPr>
            <w:tcW w:w="1087" w:type="dxa"/>
            <w:vMerge w:val="continue"/>
            <w:noWrap/>
            <w:vAlign w:val="center"/>
          </w:tcPr>
          <w:p>
            <w:pPr>
              <w:spacing w:line="360" w:lineRule="exact"/>
              <w:jc w:val="center"/>
              <w:rPr>
                <w:rFonts w:ascii="Times New Roman" w:hAnsi="Times New Roman" w:eastAsia="方正仿宋_GBK" w:cs="Times New Roman"/>
                <w:sz w:val="24"/>
              </w:rPr>
            </w:pPr>
          </w:p>
        </w:tc>
        <w:tc>
          <w:tcPr>
            <w:tcW w:w="983" w:type="dxa"/>
            <w:vMerge w:val="continue"/>
            <w:noWrap/>
            <w:vAlign w:val="center"/>
          </w:tcPr>
          <w:p>
            <w:pPr>
              <w:spacing w:line="360" w:lineRule="exact"/>
              <w:jc w:val="center"/>
              <w:rPr>
                <w:rFonts w:ascii="Times New Roman" w:hAnsi="Times New Roman" w:eastAsia="方正仿宋_GBK"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22" w:type="dxa"/>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YD</w:t>
            </w:r>
            <w:r>
              <w:rPr>
                <w:rFonts w:hint="eastAsia" w:ascii="Times New Roman" w:hAnsi="Times New Roman" w:eastAsia="方正仿宋_GBK" w:cs="Times New Roman"/>
                <w:sz w:val="24"/>
              </w:rPr>
              <w:t>-</w:t>
            </w:r>
            <w:r>
              <w:rPr>
                <w:rFonts w:ascii="Times New Roman" w:hAnsi="Times New Roman" w:eastAsia="方正仿宋_GBK" w:cs="Times New Roman"/>
                <w:sz w:val="24"/>
              </w:rPr>
              <w:t>2021</w:t>
            </w:r>
            <w:r>
              <w:rPr>
                <w:rFonts w:hint="eastAsia" w:ascii="Times New Roman" w:hAnsi="Times New Roman" w:eastAsia="方正仿宋_GBK" w:cs="Times New Roman"/>
                <w:sz w:val="24"/>
              </w:rPr>
              <w:t>-</w:t>
            </w:r>
            <w:r>
              <w:rPr>
                <w:rFonts w:ascii="Times New Roman" w:hAnsi="Times New Roman" w:eastAsia="方正仿宋_GBK" w:cs="Times New Roman"/>
                <w:sz w:val="24"/>
              </w:rPr>
              <w:t>0</w:t>
            </w:r>
            <w:r>
              <w:rPr>
                <w:rFonts w:hint="eastAsia" w:ascii="Times New Roman" w:hAnsi="Times New Roman" w:eastAsia="方正仿宋_GBK" w:cs="Times New Roman"/>
                <w:sz w:val="24"/>
              </w:rPr>
              <w:t>31</w:t>
            </w:r>
          </w:p>
        </w:tc>
        <w:tc>
          <w:tcPr>
            <w:tcW w:w="1050" w:type="dxa"/>
            <w:noWrap/>
            <w:vAlign w:val="center"/>
          </w:tcPr>
          <w:p>
            <w:pPr>
              <w:spacing w:line="360" w:lineRule="exact"/>
              <w:jc w:val="center"/>
              <w:rPr>
                <w:rFonts w:ascii="Times New Roman" w:hAnsi="Times New Roman" w:eastAsia="方正仿宋_GBK" w:cs="Times New Roman"/>
                <w:sz w:val="24"/>
              </w:rPr>
            </w:pPr>
            <w:r>
              <w:rPr>
                <w:rFonts w:ascii="Times New Roman" w:hAnsi="Times New Roman" w:eastAsia="方正仿宋_GBK" w:cs="Times New Roman"/>
                <w:sz w:val="24"/>
              </w:rPr>
              <w:t>迎接镇东庵村12组</w:t>
            </w:r>
          </w:p>
        </w:tc>
        <w:tc>
          <w:tcPr>
            <w:tcW w:w="1155"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rPr>
              <w:t>30662.16</w:t>
            </w:r>
          </w:p>
        </w:tc>
        <w:tc>
          <w:tcPr>
            <w:tcW w:w="1215"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rPr>
              <w:t>城镇住宅用地、商业用地、商务金融用地</w:t>
            </w:r>
          </w:p>
        </w:tc>
        <w:tc>
          <w:tcPr>
            <w:tcW w:w="1005"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≥1.0，且≤2.5</w:t>
            </w:r>
          </w:p>
        </w:tc>
        <w:tc>
          <w:tcPr>
            <w:tcW w:w="960"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≤30</w:t>
            </w:r>
          </w:p>
        </w:tc>
        <w:tc>
          <w:tcPr>
            <w:tcW w:w="945"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sz w:val="24"/>
              </w:rPr>
              <w:t>≥30</w:t>
            </w:r>
          </w:p>
        </w:tc>
        <w:tc>
          <w:tcPr>
            <w:tcW w:w="1350"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rPr>
              <w:t>城镇住宅用地70年、商业用地40年、商务金融用地40年</w:t>
            </w:r>
          </w:p>
        </w:tc>
        <w:tc>
          <w:tcPr>
            <w:tcW w:w="1087"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rPr>
              <w:t>4600</w:t>
            </w:r>
          </w:p>
        </w:tc>
        <w:tc>
          <w:tcPr>
            <w:tcW w:w="983" w:type="dxa"/>
            <w:noWrap/>
            <w:vAlign w:val="center"/>
          </w:tcPr>
          <w:p>
            <w:pPr>
              <w:spacing w:line="360" w:lineRule="exact"/>
              <w:jc w:val="center"/>
              <w:rPr>
                <w:rFonts w:ascii="Times New Roman" w:hAnsi="Times New Roman" w:eastAsia="方正仿宋_GBK" w:cs="Times New Roman"/>
                <w:sz w:val="24"/>
              </w:rPr>
            </w:pPr>
            <w:r>
              <w:rPr>
                <w:rFonts w:hint="eastAsia" w:ascii="Times New Roman" w:hAnsi="Times New Roman" w:eastAsia="方正仿宋_GBK" w:cs="Times New Roman"/>
              </w:rPr>
              <w:t>920</w:t>
            </w:r>
          </w:p>
        </w:tc>
      </w:tr>
    </w:tbl>
    <w:p>
      <w:pPr>
        <w:keepNext w:val="0"/>
        <w:keepLines w:val="0"/>
        <w:pageBreakBefore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方正仿宋_GBK" w:cs="Times New Roman"/>
          <w:bCs/>
          <w:sz w:val="32"/>
          <w:szCs w:val="32"/>
          <w:highlight w:val="none"/>
        </w:rPr>
      </w:pPr>
      <w:r>
        <w:rPr>
          <w:rFonts w:hint="eastAsia" w:ascii="方正黑体_GBK" w:hAnsi="方正黑体_GBK" w:eastAsia="方正黑体_GBK" w:cs="方正黑体_GBK"/>
          <w:b/>
          <w:sz w:val="32"/>
          <w:szCs w:val="32"/>
        </w:rPr>
        <w:t>二、</w:t>
      </w:r>
      <w:r>
        <w:rPr>
          <w:rFonts w:eastAsia="方正仿宋_GBK"/>
          <w:sz w:val="32"/>
          <w:szCs w:val="32"/>
        </w:rPr>
        <w:t>中华人民共和国境内外的法人</w:t>
      </w:r>
      <w:r>
        <w:rPr>
          <w:rFonts w:hint="eastAsia" w:eastAsia="方正仿宋_GBK"/>
          <w:sz w:val="32"/>
          <w:szCs w:val="32"/>
        </w:rPr>
        <w:t>、自然人</w:t>
      </w:r>
      <w:r>
        <w:rPr>
          <w:rFonts w:eastAsia="方正仿宋_GBK"/>
          <w:sz w:val="32"/>
          <w:szCs w:val="32"/>
        </w:rPr>
        <w:t>和其他组织均可申请参</w:t>
      </w:r>
      <w:r>
        <w:rPr>
          <w:rFonts w:hint="default" w:ascii="Times New Roman" w:hAnsi="Times New Roman" w:eastAsia="方正仿宋_GBK" w:cs="Times New Roman"/>
          <w:sz w:val="32"/>
          <w:szCs w:val="32"/>
          <w:highlight w:val="none"/>
        </w:rPr>
        <w:t>加</w:t>
      </w:r>
      <w:r>
        <w:rPr>
          <w:rFonts w:hint="default" w:ascii="Times New Roman" w:hAnsi="Times New Roman" w:eastAsia="方正仿宋_GBK" w:cs="Times New Roman"/>
          <w:color w:val="auto"/>
          <w:sz w:val="32"/>
          <w:szCs w:val="32"/>
          <w:lang w:val="en-US" w:eastAsia="zh-CN"/>
        </w:rPr>
        <w:t>，但法律法规对申请人另有限制的除外</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申请人可以单独申请，也可以联合申请。</w:t>
      </w:r>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lang w:eastAsia="zh-CN"/>
        </w:rPr>
        <w:t>三</w:t>
      </w:r>
      <w:r>
        <w:rPr>
          <w:rFonts w:hint="default" w:ascii="Times New Roman" w:hAnsi="Times New Roman" w:eastAsia="方正仿宋_GBK" w:cs="Times New Roman"/>
          <w:sz w:val="32"/>
          <w:szCs w:val="32"/>
          <w:highlight w:val="none"/>
        </w:rPr>
        <w:t>、本次国有建设用地使用权采用增价方式有底价拍卖出让，按照</w:t>
      </w:r>
      <w:r>
        <w:rPr>
          <w:rFonts w:hint="eastAsia" w:ascii="Times New Roman" w:hAnsi="Times New Roman" w:eastAsia="方正仿宋_GBK" w:cs="Times New Roman"/>
          <w:sz w:val="32"/>
          <w:szCs w:val="32"/>
          <w:highlight w:val="none"/>
          <w:lang w:eastAsia="zh-CN"/>
        </w:rPr>
        <w:t>不低于底价的价</w:t>
      </w:r>
      <w:r>
        <w:rPr>
          <w:rFonts w:hint="default" w:ascii="Times New Roman" w:hAnsi="Times New Roman" w:eastAsia="方正仿宋_GBK" w:cs="Times New Roman"/>
          <w:sz w:val="32"/>
          <w:szCs w:val="32"/>
          <w:highlight w:val="none"/>
        </w:rPr>
        <w:t>高者得</w:t>
      </w:r>
      <w:r>
        <w:rPr>
          <w:rFonts w:hint="eastAsia" w:ascii="Times New Roman" w:hAnsi="Times New Roman" w:eastAsia="方正仿宋_GBK" w:cs="Times New Roman"/>
          <w:sz w:val="32"/>
          <w:szCs w:val="32"/>
          <w:highlight w:val="none"/>
          <w:lang w:eastAsia="zh-CN"/>
        </w:rPr>
        <w:t>的</w:t>
      </w:r>
      <w:r>
        <w:rPr>
          <w:rFonts w:hint="default" w:ascii="Times New Roman" w:hAnsi="Times New Roman" w:eastAsia="方正仿宋_GBK" w:cs="Times New Roman"/>
          <w:sz w:val="32"/>
          <w:szCs w:val="32"/>
          <w:highlight w:val="none"/>
        </w:rPr>
        <w:t>原则确定竞得人。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四、</w:t>
      </w:r>
      <w:r>
        <w:rPr>
          <w:rFonts w:hint="default" w:ascii="Times New Roman" w:hAnsi="Times New Roman" w:eastAsia="方正仿宋_GBK" w:cs="Times New Roman"/>
          <w:sz w:val="32"/>
          <w:szCs w:val="32"/>
          <w:highlight w:val="none"/>
        </w:rPr>
        <w:t>申请人</w:t>
      </w:r>
      <w:r>
        <w:rPr>
          <w:rFonts w:hint="default" w:ascii="Times New Roman" w:hAnsi="Times New Roman" w:eastAsia="方正仿宋_GBK" w:cs="Times New Roman"/>
          <w:sz w:val="32"/>
          <w:szCs w:val="32"/>
          <w:highlight w:val="none"/>
          <w:lang w:eastAsia="zh-CN"/>
        </w:rPr>
        <w:t>需</w:t>
      </w:r>
      <w:r>
        <w:rPr>
          <w:rFonts w:hint="default" w:ascii="Times New Roman" w:hAnsi="Times New Roman" w:eastAsia="方正仿宋_GBK" w:cs="Times New Roman"/>
          <w:sz w:val="32"/>
          <w:szCs w:val="32"/>
          <w:highlight w:val="none"/>
        </w:rPr>
        <w:t>在</w:t>
      </w:r>
      <w:r>
        <w:rPr>
          <w:rFonts w:hint="default" w:ascii="Times New Roman" w:hAnsi="Times New Roman" w:eastAsia="方正仿宋_GBK" w:cs="Times New Roman"/>
          <w:color w:val="auto"/>
          <w:sz w:val="32"/>
          <w:szCs w:val="32"/>
          <w:highlight w:val="none"/>
          <w:lang w:val="en-US" w:eastAsia="zh-CN"/>
        </w:rPr>
        <w:t>全国公共资源交易平台（四川省·资阳市）（</w:t>
      </w:r>
      <w:r>
        <w:rPr>
          <w:rFonts w:hint="default" w:ascii="Times New Roman" w:hAnsi="Times New Roman" w:eastAsia="方正仿宋_GBK" w:cs="Times New Roman"/>
          <w:color w:val="auto"/>
          <w:sz w:val="32"/>
          <w:szCs w:val="32"/>
          <w:highlight w:val="none"/>
        </w:rPr>
        <w:t>http://ggzyjyzx.ziyang.gov.cn</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sz w:val="32"/>
          <w:szCs w:val="32"/>
          <w:highlight w:val="none"/>
        </w:rPr>
        <w:t>凭CA</w:t>
      </w:r>
      <w:r>
        <w:rPr>
          <w:rFonts w:hint="default" w:ascii="Times New Roman" w:hAnsi="Times New Roman" w:eastAsia="方正仿宋_GBK" w:cs="Times New Roman"/>
          <w:sz w:val="32"/>
          <w:szCs w:val="32"/>
          <w:highlight w:val="none"/>
          <w:lang w:eastAsia="zh-CN"/>
        </w:rPr>
        <w:t>数字证书</w:t>
      </w:r>
      <w:r>
        <w:rPr>
          <w:rFonts w:hint="default" w:ascii="Times New Roman" w:hAnsi="Times New Roman" w:eastAsia="方正仿宋_GBK" w:cs="Times New Roman"/>
          <w:color w:val="auto"/>
          <w:sz w:val="32"/>
          <w:szCs w:val="32"/>
          <w:highlight w:val="none"/>
        </w:rPr>
        <w:t>登录</w:t>
      </w:r>
      <w:r>
        <w:rPr>
          <w:rFonts w:hint="default" w:ascii="Times New Roman" w:hAnsi="Times New Roman" w:eastAsia="方正仿宋_GBK" w:cs="Times New Roman"/>
          <w:color w:val="auto"/>
          <w:kern w:val="0"/>
          <w:sz w:val="32"/>
          <w:szCs w:val="32"/>
          <w:highlight w:val="none"/>
          <w:lang w:val="en-US" w:eastAsia="zh-CN" w:bidi="ar"/>
        </w:rPr>
        <w:t>资阳市公共资源交易服务平台（以下简称“交易平台”）</w:t>
      </w:r>
      <w:r>
        <w:rPr>
          <w:rFonts w:hint="default" w:ascii="Times New Roman" w:hAnsi="Times New Roman" w:eastAsia="方正仿宋_GBK" w:cs="Times New Roman"/>
          <w:sz w:val="32"/>
          <w:szCs w:val="32"/>
          <w:highlight w:val="none"/>
        </w:rPr>
        <w:t>下载拍卖</w:t>
      </w:r>
      <w:r>
        <w:rPr>
          <w:rFonts w:hint="default" w:ascii="Times New Roman" w:hAnsi="Times New Roman" w:eastAsia="方正仿宋_GBK" w:cs="Times New Roman"/>
          <w:sz w:val="32"/>
          <w:szCs w:val="32"/>
          <w:highlight w:val="none"/>
          <w:lang w:eastAsia="zh-CN"/>
        </w:rPr>
        <w:t>出让</w:t>
      </w:r>
      <w:r>
        <w:rPr>
          <w:rFonts w:hint="default" w:ascii="Times New Roman" w:hAnsi="Times New Roman" w:eastAsia="方正仿宋_GBK" w:cs="Times New Roman"/>
          <w:sz w:val="32"/>
          <w:szCs w:val="32"/>
          <w:highlight w:val="none"/>
        </w:rPr>
        <w:t>文件资料（此为获取拍卖</w:t>
      </w:r>
      <w:r>
        <w:rPr>
          <w:rFonts w:hint="default" w:ascii="Times New Roman" w:hAnsi="Times New Roman" w:eastAsia="方正仿宋_GBK" w:cs="Times New Roman"/>
          <w:sz w:val="32"/>
          <w:szCs w:val="32"/>
          <w:highlight w:val="none"/>
          <w:lang w:eastAsia="zh-CN"/>
        </w:rPr>
        <w:t>出让</w:t>
      </w:r>
      <w:r>
        <w:rPr>
          <w:rFonts w:hint="default" w:ascii="Times New Roman" w:hAnsi="Times New Roman" w:eastAsia="方正仿宋_GBK" w:cs="Times New Roman"/>
          <w:sz w:val="32"/>
          <w:szCs w:val="32"/>
          <w:highlight w:val="none"/>
        </w:rPr>
        <w:t>文件及相关资料的唯一途径）</w:t>
      </w:r>
      <w:r>
        <w:rPr>
          <w:rFonts w:hint="default" w:ascii="Times New Roman" w:hAnsi="Times New Roman" w:eastAsia="方正仿宋_GBK" w:cs="Times New Roman"/>
          <w:sz w:val="32"/>
          <w:szCs w:val="32"/>
          <w:highlight w:val="none"/>
          <w:lang w:eastAsia="zh-CN"/>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highlight w:val="none"/>
          <w:lang w:eastAsia="zh-CN"/>
        </w:rPr>
      </w:pPr>
      <w:r>
        <w:rPr>
          <w:rFonts w:hint="default" w:ascii="Times New Roman" w:hAnsi="Times New Roman" w:eastAsia="方正仿宋_GBK" w:cs="Times New Roman"/>
          <w:sz w:val="32"/>
          <w:szCs w:val="32"/>
          <w:highlight w:val="none"/>
          <w:lang w:eastAsia="zh-CN"/>
        </w:rPr>
        <w:t>五、</w:t>
      </w:r>
      <w:r>
        <w:rPr>
          <w:rFonts w:hint="default" w:ascii="Times New Roman" w:hAnsi="Times New Roman" w:eastAsia="方正仿宋_GBK" w:cs="Times New Roman"/>
          <w:color w:val="auto"/>
          <w:sz w:val="32"/>
          <w:szCs w:val="32"/>
          <w:highlight w:val="none"/>
          <w:lang w:val="en-US" w:eastAsia="zh-CN"/>
        </w:rPr>
        <w:t>本次出让地块竞买保证金</w:t>
      </w:r>
      <w:r>
        <w:rPr>
          <w:rFonts w:hint="default" w:ascii="Times New Roman" w:hAnsi="Times New Roman" w:eastAsia="方正仿宋_GBK" w:cs="Times New Roman"/>
          <w:color w:val="auto"/>
          <w:sz w:val="32"/>
          <w:szCs w:val="32"/>
          <w:highlight w:val="none"/>
        </w:rPr>
        <w:t>交纳</w:t>
      </w:r>
      <w:r>
        <w:rPr>
          <w:rFonts w:hint="default" w:ascii="Times New Roman" w:hAnsi="Times New Roman" w:eastAsia="方正仿宋_GBK" w:cs="Times New Roman"/>
          <w:color w:val="auto"/>
          <w:sz w:val="32"/>
          <w:szCs w:val="32"/>
          <w:highlight w:val="none"/>
          <w:lang w:val="en-US" w:eastAsia="zh-CN"/>
        </w:rPr>
        <w:t>截止时间为2022年3月</w:t>
      </w:r>
      <w:r>
        <w:rPr>
          <w:rFonts w:hint="default" w:ascii="Times New Roman" w:hAnsi="Times New Roman" w:eastAsia="方正仿宋_GBK" w:cs="Times New Roman"/>
          <w:color w:val="auto"/>
          <w:sz w:val="32"/>
          <w:szCs w:val="32"/>
          <w:highlight w:val="yellow"/>
          <w:lang w:val="en-US" w:eastAsia="zh-CN"/>
        </w:rPr>
        <w:t>**</w:t>
      </w:r>
      <w:r>
        <w:rPr>
          <w:rFonts w:hint="default" w:ascii="Times New Roman" w:hAnsi="Times New Roman" w:eastAsia="方正仿宋_GBK" w:cs="Times New Roman"/>
          <w:color w:val="auto"/>
          <w:sz w:val="32"/>
          <w:szCs w:val="32"/>
          <w:highlight w:val="none"/>
          <w:lang w:val="en-US" w:eastAsia="zh-CN"/>
        </w:rPr>
        <w:t>日16时，竞买申请人需登录交易平台并</w:t>
      </w:r>
      <w:r>
        <w:rPr>
          <w:rFonts w:hint="default" w:ascii="Times New Roman" w:hAnsi="Times New Roman" w:eastAsia="方正仿宋_GBK" w:cs="Times New Roman"/>
          <w:i w:val="0"/>
          <w:caps w:val="0"/>
          <w:color w:val="auto"/>
          <w:spacing w:val="0"/>
          <w:sz w:val="32"/>
          <w:szCs w:val="32"/>
          <w:highlight w:val="none"/>
          <w:shd w:val="clear" w:color="auto" w:fill="FFFFFF"/>
        </w:rPr>
        <w:t>通过高版网上银行</w:t>
      </w:r>
      <w:r>
        <w:rPr>
          <w:rFonts w:hint="default" w:ascii="Times New Roman" w:hAnsi="Times New Roman" w:eastAsia="方正仿宋_GBK" w:cs="Times New Roman"/>
          <w:color w:val="auto"/>
          <w:sz w:val="32"/>
          <w:szCs w:val="32"/>
          <w:highlight w:val="none"/>
          <w:lang w:val="en-US" w:eastAsia="zh-CN"/>
        </w:rPr>
        <w:t>完成竞买保证金交纳（</w:t>
      </w:r>
      <w:r>
        <w:rPr>
          <w:rFonts w:hint="default" w:ascii="Times New Roman" w:hAnsi="Times New Roman" w:eastAsia="方正仿宋_GBK" w:cs="Times New Roman"/>
          <w:color w:val="auto"/>
          <w:sz w:val="32"/>
          <w:szCs w:val="32"/>
          <w:highlight w:val="none"/>
        </w:rPr>
        <w:t>以网上银行</w:t>
      </w:r>
      <w:r>
        <w:rPr>
          <w:rFonts w:hint="default" w:ascii="Times New Roman" w:hAnsi="Times New Roman" w:eastAsia="方正仿宋_GBK" w:cs="Times New Roman"/>
          <w:color w:val="auto"/>
          <w:sz w:val="32"/>
          <w:szCs w:val="32"/>
          <w:highlight w:val="none"/>
          <w:lang w:eastAsia="zh-CN"/>
        </w:rPr>
        <w:t>到达</w:t>
      </w:r>
      <w:r>
        <w:rPr>
          <w:rFonts w:hint="default" w:ascii="Times New Roman" w:hAnsi="Times New Roman" w:eastAsia="方正仿宋_GBK" w:cs="Times New Roman"/>
          <w:color w:val="auto"/>
          <w:sz w:val="32"/>
          <w:szCs w:val="32"/>
          <w:highlight w:val="none"/>
        </w:rPr>
        <w:t>竞买保证金账</w:t>
      </w:r>
      <w:r>
        <w:rPr>
          <w:rFonts w:hint="default" w:ascii="Times New Roman" w:hAnsi="Times New Roman" w:eastAsia="方正仿宋_GBK" w:cs="Times New Roman"/>
          <w:color w:val="auto"/>
          <w:sz w:val="32"/>
          <w:szCs w:val="32"/>
          <w:highlight w:val="none"/>
          <w:lang w:eastAsia="zh-CN"/>
        </w:rPr>
        <w:t>户</w:t>
      </w:r>
      <w:r>
        <w:rPr>
          <w:rFonts w:hint="default" w:ascii="Times New Roman" w:hAnsi="Times New Roman" w:eastAsia="方正仿宋_GBK" w:cs="Times New Roman"/>
          <w:color w:val="auto"/>
          <w:sz w:val="32"/>
          <w:szCs w:val="32"/>
          <w:highlight w:val="none"/>
        </w:rPr>
        <w:t>时间为准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lang w:eastAsia="zh-CN"/>
        </w:rPr>
        <w:t>竞买申请人</w:t>
      </w:r>
      <w:r>
        <w:rPr>
          <w:rFonts w:hint="eastAsia" w:ascii="Times New Roman" w:hAnsi="Times New Roman" w:eastAsia="方正仿宋_GBK" w:cs="Times New Roman"/>
          <w:sz w:val="32"/>
          <w:szCs w:val="32"/>
          <w:highlight w:val="none"/>
          <w:lang w:eastAsia="zh-CN"/>
        </w:rPr>
        <w:t>按时</w:t>
      </w:r>
      <w:r>
        <w:rPr>
          <w:rFonts w:hint="default" w:ascii="Times New Roman" w:hAnsi="Times New Roman" w:eastAsia="方正仿宋_GBK" w:cs="Times New Roman"/>
          <w:sz w:val="32"/>
          <w:szCs w:val="32"/>
          <w:highlight w:val="none"/>
        </w:rPr>
        <w:t>足额缴纳</w:t>
      </w:r>
      <w:r>
        <w:rPr>
          <w:rFonts w:hint="default" w:ascii="Times New Roman" w:hAnsi="Times New Roman" w:eastAsia="方正仿宋_GBK" w:cs="Times New Roman"/>
          <w:sz w:val="32"/>
          <w:szCs w:val="32"/>
          <w:highlight w:val="none"/>
          <w:lang w:eastAsia="zh-CN"/>
        </w:rPr>
        <w:t>完竞买保证金后</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须在</w:t>
      </w:r>
      <w:r>
        <w:rPr>
          <w:rFonts w:hint="default" w:ascii="Times New Roman" w:hAnsi="Times New Roman" w:eastAsia="方正仿宋_GBK" w:cs="Times New Roman"/>
          <w:sz w:val="32"/>
          <w:szCs w:val="32"/>
          <w:highlight w:val="none"/>
          <w:lang w:val="en-US" w:eastAsia="zh-CN"/>
        </w:rPr>
        <w:t>2022</w:t>
      </w:r>
      <w:r>
        <w:rPr>
          <w:rFonts w:hint="default" w:ascii="Times New Roman" w:hAnsi="Times New Roman" w:eastAsia="方正仿宋_GBK" w:cs="Times New Roman"/>
          <w:color w:val="auto"/>
          <w:sz w:val="32"/>
          <w:szCs w:val="32"/>
          <w:highlight w:val="none"/>
          <w:lang w:val="en-US" w:eastAsia="zh-CN"/>
        </w:rPr>
        <w:t>年3月</w:t>
      </w:r>
      <w:r>
        <w:rPr>
          <w:rFonts w:hint="default" w:ascii="Times New Roman" w:hAnsi="Times New Roman" w:eastAsia="方正仿宋_GBK" w:cs="Times New Roman"/>
          <w:color w:val="auto"/>
          <w:sz w:val="32"/>
          <w:szCs w:val="32"/>
          <w:highlight w:val="yellow"/>
          <w:lang w:val="en-US" w:eastAsia="zh-CN"/>
        </w:rPr>
        <w:t xml:space="preserve">  </w:t>
      </w:r>
      <w:r>
        <w:rPr>
          <w:rFonts w:hint="default" w:ascii="Times New Roman" w:hAnsi="Times New Roman" w:eastAsia="方正仿宋_GBK" w:cs="Times New Roman"/>
          <w:color w:val="auto"/>
          <w:sz w:val="32"/>
          <w:szCs w:val="32"/>
          <w:highlight w:val="none"/>
          <w:lang w:val="en-US" w:eastAsia="zh-CN"/>
        </w:rPr>
        <w:t>日9:00时至2022年3月</w:t>
      </w:r>
      <w:r>
        <w:rPr>
          <w:rFonts w:hint="default" w:ascii="Times New Roman" w:hAnsi="Times New Roman" w:eastAsia="方正仿宋_GBK" w:cs="Times New Roman"/>
          <w:color w:val="auto"/>
          <w:sz w:val="32"/>
          <w:szCs w:val="32"/>
          <w:highlight w:val="yellow"/>
          <w:lang w:val="en-US" w:eastAsia="zh-CN"/>
        </w:rPr>
        <w:t xml:space="preserve">  </w:t>
      </w:r>
      <w:r>
        <w:rPr>
          <w:rFonts w:hint="default" w:ascii="Times New Roman" w:hAnsi="Times New Roman" w:eastAsia="方正仿宋_GBK" w:cs="Times New Roman"/>
          <w:color w:val="auto"/>
          <w:sz w:val="32"/>
          <w:szCs w:val="32"/>
          <w:highlight w:val="none"/>
          <w:lang w:val="en-US" w:eastAsia="zh-CN"/>
        </w:rPr>
        <w:t>日17时</w:t>
      </w:r>
      <w:r>
        <w:rPr>
          <w:rFonts w:hint="default" w:ascii="Times New Roman" w:hAnsi="Times New Roman" w:eastAsia="方正仿宋_GBK" w:cs="Times New Roman"/>
          <w:sz w:val="32"/>
          <w:szCs w:val="32"/>
          <w:highlight w:val="none"/>
          <w:lang w:eastAsia="zh-CN"/>
        </w:rPr>
        <w:t>前</w:t>
      </w:r>
      <w:r>
        <w:rPr>
          <w:rFonts w:hint="eastAsia" w:ascii="Times New Roman" w:hAnsi="Times New Roman" w:eastAsia="方正仿宋_GBK" w:cs="Times New Roman"/>
          <w:sz w:val="32"/>
          <w:szCs w:val="32"/>
          <w:highlight w:val="none"/>
          <w:lang w:eastAsia="zh-CN"/>
        </w:rPr>
        <w:t>通过交易平台</w:t>
      </w:r>
      <w:r>
        <w:rPr>
          <w:rFonts w:hint="default" w:ascii="Times New Roman" w:hAnsi="Times New Roman" w:eastAsia="方正仿宋_GBK" w:cs="Times New Roman"/>
          <w:sz w:val="32"/>
          <w:szCs w:val="32"/>
          <w:highlight w:val="none"/>
        </w:rPr>
        <w:t>上传</w:t>
      </w:r>
      <w:r>
        <w:rPr>
          <w:rFonts w:hint="default" w:ascii="Times New Roman" w:hAnsi="Times New Roman" w:eastAsia="方正仿宋_GBK" w:cs="Times New Roman"/>
          <w:sz w:val="32"/>
          <w:szCs w:val="32"/>
          <w:highlight w:val="none"/>
          <w:lang w:eastAsia="zh-CN"/>
        </w:rPr>
        <w:t>并提交报名申请资料。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600" w:lineRule="exact"/>
        <w:ind w:left="0" w:right="0" w:firstLine="640" w:firstLineChars="200"/>
        <w:jc w:val="left"/>
        <w:textAlignment w:val="auto"/>
        <w:rPr>
          <w:rFonts w:hint="default" w:ascii="Times New Roman" w:hAnsi="Times New Roman" w:eastAsia="方正仿宋_GBK" w:cs="Times New Roman"/>
          <w:sz w:val="32"/>
          <w:szCs w:val="32"/>
          <w:highlight w:val="none"/>
        </w:rPr>
      </w:pPr>
      <w:r>
        <w:rPr>
          <w:rFonts w:hint="default" w:ascii="Times New Roman" w:hAnsi="Times New Roman" w:eastAsia="方正仿宋_GBK" w:cs="Times New Roman"/>
          <w:sz w:val="32"/>
          <w:szCs w:val="32"/>
          <w:highlight w:val="none"/>
        </w:rPr>
        <w:t>未在</w:t>
      </w:r>
      <w:r>
        <w:rPr>
          <w:rFonts w:hint="default" w:ascii="Times New Roman" w:hAnsi="Times New Roman" w:eastAsia="方正仿宋_GBK" w:cs="Times New Roman"/>
          <w:color w:val="auto"/>
          <w:kern w:val="0"/>
          <w:sz w:val="32"/>
          <w:szCs w:val="32"/>
          <w:highlight w:val="none"/>
          <w:lang w:val="en-US" w:eastAsia="zh-CN" w:bidi="ar"/>
        </w:rPr>
        <w:t>资阳市公共资源交易服务平台</w:t>
      </w:r>
      <w:r>
        <w:rPr>
          <w:rFonts w:hint="default" w:ascii="Times New Roman" w:hAnsi="Times New Roman" w:eastAsia="方正仿宋_GBK" w:cs="Times New Roman"/>
          <w:sz w:val="32"/>
          <w:szCs w:val="32"/>
          <w:highlight w:val="none"/>
          <w:lang w:eastAsia="zh-CN"/>
        </w:rPr>
        <w:t>办理</w:t>
      </w:r>
      <w:r>
        <w:rPr>
          <w:rFonts w:hint="default" w:ascii="Times New Roman" w:hAnsi="Times New Roman" w:eastAsia="方正仿宋_GBK" w:cs="Times New Roman"/>
          <w:color w:val="auto"/>
          <w:sz w:val="32"/>
          <w:szCs w:val="32"/>
          <w:highlight w:val="none"/>
        </w:rPr>
        <w:t>CA数字证书</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电子印章和</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网上注册</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sz w:val="32"/>
          <w:szCs w:val="32"/>
          <w:highlight w:val="none"/>
        </w:rPr>
        <w:t>的企业或个人，须按企业或个人注册流程完成注册后，</w:t>
      </w:r>
      <w:r>
        <w:rPr>
          <w:rFonts w:hint="default" w:ascii="Times New Roman" w:hAnsi="Times New Roman" w:eastAsia="方正仿宋_GBK" w:cs="Times New Roman"/>
          <w:sz w:val="32"/>
          <w:szCs w:val="32"/>
          <w:highlight w:val="none"/>
          <w:lang w:eastAsia="zh-CN"/>
        </w:rPr>
        <w:t>参与土地矿权交易</w:t>
      </w:r>
      <w:r>
        <w:rPr>
          <w:rFonts w:hint="default" w:ascii="Times New Roman" w:hAnsi="Times New Roman" w:eastAsia="方正仿宋_GBK" w:cs="Times New Roman"/>
          <w:sz w:val="32"/>
          <w:szCs w:val="32"/>
          <w:highlight w:val="none"/>
        </w:rPr>
        <w:t>等活动（详见《</w:t>
      </w:r>
      <w:r>
        <w:rPr>
          <w:rFonts w:hint="default" w:ascii="Times New Roman" w:hAnsi="Times New Roman" w:eastAsia="方正仿宋_GBK" w:cs="Times New Roman"/>
          <w:sz w:val="32"/>
          <w:szCs w:val="32"/>
          <w:highlight w:val="none"/>
          <w:lang w:eastAsia="zh-CN"/>
        </w:rPr>
        <w:t>资阳</w:t>
      </w:r>
      <w:r>
        <w:rPr>
          <w:rFonts w:hint="default" w:ascii="Times New Roman" w:hAnsi="Times New Roman" w:eastAsia="方正仿宋_GBK" w:cs="Times New Roman"/>
          <w:sz w:val="32"/>
          <w:szCs w:val="32"/>
          <w:highlight w:val="none"/>
        </w:rPr>
        <w:t>市土地矿产竞买人员操作手册》）。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i w:val="0"/>
          <w:caps w:val="0"/>
          <w:color w:val="auto"/>
          <w:spacing w:val="0"/>
          <w:sz w:val="32"/>
          <w:szCs w:val="32"/>
          <w:highlight w:val="none"/>
          <w:shd w:val="clear" w:color="auto" w:fill="FFFFFF"/>
        </w:rPr>
      </w:pP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六、本次</w:t>
      </w:r>
      <w:r>
        <w:rPr>
          <w:rFonts w:hint="default" w:ascii="Times New Roman" w:hAnsi="Times New Roman" w:eastAsia="方正仿宋_GBK" w:cs="Times New Roman"/>
          <w:sz w:val="32"/>
          <w:szCs w:val="32"/>
          <w:highlight w:val="none"/>
        </w:rPr>
        <w:t>拍卖会定于202</w:t>
      </w:r>
      <w:r>
        <w:rPr>
          <w:rFonts w:hint="default"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 xml:space="preserve">年 </w:t>
      </w:r>
      <w:r>
        <w:rPr>
          <w:rFonts w:hint="default"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月</w:t>
      </w:r>
      <w:r>
        <w:rPr>
          <w:rFonts w:hint="default" w:ascii="Times New Roman" w:hAnsi="Times New Roman" w:eastAsia="方正仿宋_GBK" w:cs="Times New Roman"/>
          <w:sz w:val="32"/>
          <w:szCs w:val="32"/>
          <w:highlight w:val="yellow"/>
          <w:lang w:val="en-US" w:eastAsia="zh-CN"/>
        </w:rPr>
        <w:t xml:space="preserve">  </w:t>
      </w:r>
      <w:r>
        <w:rPr>
          <w:rFonts w:hint="default" w:ascii="Times New Roman" w:hAnsi="Times New Roman" w:eastAsia="方正仿宋_GBK" w:cs="Times New Roman"/>
          <w:sz w:val="32"/>
          <w:szCs w:val="32"/>
          <w:highlight w:val="none"/>
        </w:rPr>
        <w:t>日上午10时00分在</w:t>
      </w:r>
      <w:r>
        <w:rPr>
          <w:rFonts w:hint="default" w:ascii="Times New Roman" w:hAnsi="Times New Roman" w:eastAsia="方正仿宋_GBK" w:cs="Times New Roman"/>
          <w:color w:val="auto"/>
          <w:sz w:val="32"/>
          <w:szCs w:val="32"/>
          <w:highlight w:val="none"/>
        </w:rPr>
        <w:t>资阳市政府政务服务和公共资源交易服务中心</w:t>
      </w:r>
      <w:r>
        <w:rPr>
          <w:rFonts w:hint="default" w:ascii="Times New Roman" w:hAnsi="Times New Roman" w:eastAsia="方正仿宋_GBK" w:cs="Times New Roman"/>
          <w:sz w:val="32"/>
          <w:szCs w:val="32"/>
          <w:highlight w:val="none"/>
        </w:rPr>
        <w:t>举行。申请人</w:t>
      </w:r>
      <w:r>
        <w:rPr>
          <w:rFonts w:hint="eastAsia" w:ascii="Times New Roman" w:hAnsi="Times New Roman" w:eastAsia="方正仿宋_GBK" w:cs="Times New Roman"/>
          <w:sz w:val="32"/>
          <w:szCs w:val="32"/>
          <w:highlight w:val="none"/>
          <w:lang w:eastAsia="zh-CN"/>
        </w:rPr>
        <w:t>需在</w:t>
      </w:r>
      <w:r>
        <w:rPr>
          <w:rFonts w:hint="default" w:ascii="Times New Roman" w:hAnsi="Times New Roman" w:eastAsia="方正仿宋_GBK" w:cs="Times New Roman"/>
          <w:sz w:val="32"/>
          <w:szCs w:val="32"/>
          <w:highlight w:val="none"/>
        </w:rPr>
        <w:t>202</w:t>
      </w:r>
      <w:r>
        <w:rPr>
          <w:rFonts w:hint="eastAsia"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 xml:space="preserve">年 </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yellow"/>
          <w:lang w:val="en-US" w:eastAsia="zh-CN"/>
        </w:rPr>
        <w:t xml:space="preserve">  </w:t>
      </w:r>
      <w:r>
        <w:rPr>
          <w:rFonts w:hint="default" w:ascii="Times New Roman" w:hAnsi="Times New Roman" w:eastAsia="方正仿宋_GBK" w:cs="Times New Roman"/>
          <w:sz w:val="32"/>
          <w:szCs w:val="32"/>
          <w:highlight w:val="none"/>
        </w:rPr>
        <w:t>日9</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00</w:t>
      </w:r>
      <w:r>
        <w:rPr>
          <w:rFonts w:hint="eastAsia" w:ascii="Times New Roman" w:hAnsi="Times New Roman" w:eastAsia="方正仿宋_GBK" w:cs="Times New Roman"/>
          <w:sz w:val="32"/>
          <w:szCs w:val="32"/>
          <w:highlight w:val="none"/>
          <w:lang w:eastAsia="zh-CN"/>
        </w:rPr>
        <w:t>时</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9</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30</w:t>
      </w:r>
      <w:r>
        <w:rPr>
          <w:rFonts w:hint="eastAsia" w:ascii="Times New Roman" w:hAnsi="Times New Roman" w:eastAsia="方正仿宋_GBK" w:cs="Times New Roman"/>
          <w:sz w:val="32"/>
          <w:szCs w:val="32"/>
          <w:highlight w:val="none"/>
          <w:lang w:eastAsia="zh-CN"/>
        </w:rPr>
        <w:t>时</w:t>
      </w:r>
      <w:r>
        <w:rPr>
          <w:rFonts w:hint="default" w:ascii="Times New Roman" w:hAnsi="Times New Roman" w:eastAsia="方正仿宋_GBK" w:cs="Times New Roman"/>
          <w:sz w:val="32"/>
          <w:szCs w:val="32"/>
          <w:highlight w:val="none"/>
        </w:rPr>
        <w:t>到拍卖现场递交与</w:t>
      </w:r>
      <w:r>
        <w:rPr>
          <w:rFonts w:hint="default" w:ascii="Times New Roman" w:hAnsi="Times New Roman" w:eastAsia="方正仿宋_GBK" w:cs="Times New Roman"/>
          <w:sz w:val="32"/>
          <w:szCs w:val="32"/>
          <w:highlight w:val="none"/>
          <w:lang w:eastAsia="zh-CN"/>
        </w:rPr>
        <w:t>网上报名申请相</w:t>
      </w:r>
      <w:r>
        <w:rPr>
          <w:rFonts w:hint="default" w:ascii="Times New Roman" w:hAnsi="Times New Roman" w:eastAsia="方正仿宋_GBK" w:cs="Times New Roman"/>
          <w:sz w:val="32"/>
          <w:szCs w:val="32"/>
          <w:highlight w:val="none"/>
        </w:rPr>
        <w:t>一致的纸质资料，</w:t>
      </w:r>
      <w:r>
        <w:rPr>
          <w:rFonts w:hint="eastAsia" w:ascii="Times New Roman" w:hAnsi="Times New Roman" w:eastAsia="方正仿宋_GBK" w:cs="Times New Roman"/>
          <w:sz w:val="32"/>
          <w:szCs w:val="32"/>
          <w:highlight w:val="none"/>
          <w:lang w:eastAsia="zh-CN"/>
        </w:rPr>
        <w:t>由</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default" w:ascii="Times New Roman" w:hAnsi="Times New Roman" w:eastAsia="方正仿宋_GBK" w:cs="Times New Roman"/>
          <w:sz w:val="32"/>
          <w:szCs w:val="32"/>
          <w:highlight w:val="none"/>
        </w:rPr>
        <w:t>现场</w:t>
      </w:r>
      <w:r>
        <w:rPr>
          <w:rFonts w:hint="eastAsia" w:ascii="Times New Roman" w:hAnsi="Times New Roman" w:eastAsia="方正仿宋_GBK" w:cs="Times New Roman"/>
          <w:color w:val="000000" w:themeColor="text1"/>
          <w:sz w:val="32"/>
          <w:szCs w:val="32"/>
          <w:u w:val="none"/>
          <w:lang w:eastAsia="zh-CN"/>
          <w14:textFill>
            <w14:solidFill>
              <w14:schemeClr w14:val="tx1"/>
            </w14:solidFill>
          </w14:textFill>
        </w:rPr>
        <w:t>进行竞买资格</w:t>
      </w:r>
      <w:r>
        <w:rPr>
          <w:rFonts w:hint="default" w:ascii="Times New Roman" w:hAnsi="Times New Roman" w:eastAsia="方正仿宋_GBK" w:cs="Times New Roman"/>
          <w:sz w:val="32"/>
          <w:szCs w:val="32"/>
          <w:highlight w:val="none"/>
        </w:rPr>
        <w:t>审查</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通过</w:t>
      </w:r>
      <w:r>
        <w:rPr>
          <w:rFonts w:hint="eastAsia" w:ascii="Times New Roman" w:hAnsi="Times New Roman" w:eastAsia="方正仿宋_GBK" w:cs="Times New Roman"/>
          <w:sz w:val="32"/>
          <w:szCs w:val="32"/>
          <w:highlight w:val="none"/>
          <w:lang w:eastAsia="zh-CN"/>
        </w:rPr>
        <w:t>资格审查的竞买申请人，方可</w:t>
      </w:r>
      <w:r>
        <w:rPr>
          <w:rFonts w:hint="default" w:ascii="Times New Roman" w:hAnsi="Times New Roman" w:eastAsia="方正仿宋_GBK" w:cs="Times New Roman"/>
          <w:sz w:val="32"/>
          <w:szCs w:val="32"/>
          <w:highlight w:val="none"/>
        </w:rPr>
        <w:t>领取竞买资格确认书</w:t>
      </w:r>
      <w:r>
        <w:rPr>
          <w:rFonts w:hint="eastAsia" w:ascii="Times New Roman" w:hAnsi="Times New Roman" w:eastAsia="方正仿宋_GBK" w:cs="Times New Roman"/>
          <w:sz w:val="32"/>
          <w:szCs w:val="32"/>
          <w:highlight w:val="none"/>
          <w:lang w:eastAsia="zh-CN"/>
        </w:rPr>
        <w:t>及</w:t>
      </w:r>
      <w:r>
        <w:rPr>
          <w:rFonts w:ascii="Times New Roman" w:hAnsi="Times New Roman" w:eastAsia="方正仿宋_GBK" w:cs="Times New Roman"/>
          <w:sz w:val="32"/>
          <w:szCs w:val="32"/>
        </w:rPr>
        <w:t>竞买</w:t>
      </w:r>
      <w:r>
        <w:rPr>
          <w:rFonts w:hint="eastAsia" w:ascii="Times New Roman" w:hAnsi="Times New Roman" w:eastAsia="方正仿宋_GBK" w:cs="Times New Roman"/>
          <w:sz w:val="32"/>
          <w:szCs w:val="32"/>
          <w:lang w:eastAsia="zh-CN"/>
        </w:rPr>
        <w:t>号</w:t>
      </w:r>
      <w:r>
        <w:rPr>
          <w:rFonts w:ascii="Times New Roman" w:hAnsi="Times New Roman" w:eastAsia="方正仿宋_GBK" w:cs="Times New Roman"/>
          <w:sz w:val="32"/>
          <w:szCs w:val="32"/>
        </w:rPr>
        <w:t>牌</w:t>
      </w:r>
      <w:r>
        <w:rPr>
          <w:rFonts w:hint="eastAsia" w:ascii="Times New Roman" w:hAnsi="Times New Roman" w:eastAsia="方正仿宋_GBK" w:cs="Times New Roman"/>
          <w:sz w:val="32"/>
          <w:szCs w:val="32"/>
          <w:lang w:eastAsia="zh-CN"/>
        </w:rPr>
        <w:t>后</w:t>
      </w:r>
      <w:r>
        <w:rPr>
          <w:rFonts w:hint="default" w:ascii="Times New Roman" w:hAnsi="Times New Roman" w:eastAsia="方正仿宋_GBK" w:cs="Times New Roman"/>
          <w:sz w:val="32"/>
          <w:szCs w:val="32"/>
          <w:highlight w:val="none"/>
        </w:rPr>
        <w:t>参加竞买。</w:t>
      </w:r>
      <w:r>
        <w:rPr>
          <w:rFonts w:hint="default" w:ascii="Times New Roman" w:hAnsi="Times New Roman" w:eastAsia="方正仿宋_GBK" w:cs="Times New Roman"/>
          <w:i w:val="0"/>
          <w:caps w:val="0"/>
          <w:color w:val="auto"/>
          <w:spacing w:val="0"/>
          <w:sz w:val="32"/>
          <w:szCs w:val="32"/>
          <w:highlight w:val="none"/>
          <w:shd w:val="clear" w:color="auto" w:fill="FFFFFF"/>
        </w:rPr>
        <w:t>竞买</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申请</w:t>
      </w:r>
      <w:r>
        <w:rPr>
          <w:rFonts w:hint="default" w:ascii="Times New Roman" w:hAnsi="Times New Roman" w:eastAsia="方正仿宋_GBK" w:cs="Times New Roman"/>
          <w:i w:val="0"/>
          <w:caps w:val="0"/>
          <w:color w:val="auto"/>
          <w:spacing w:val="0"/>
          <w:sz w:val="32"/>
          <w:szCs w:val="32"/>
          <w:highlight w:val="none"/>
          <w:shd w:val="clear" w:color="auto" w:fill="FFFFFF"/>
        </w:rPr>
        <w:t>人未在</w:t>
      </w:r>
      <w:r>
        <w:rPr>
          <w:rFonts w:hint="default" w:ascii="Times New Roman" w:hAnsi="Times New Roman" w:eastAsia="方正仿宋_GBK" w:cs="Times New Roman"/>
          <w:i w:val="0"/>
          <w:caps w:val="0"/>
          <w:color w:val="auto"/>
          <w:spacing w:val="0"/>
          <w:sz w:val="32"/>
          <w:szCs w:val="32"/>
          <w:highlight w:val="none"/>
          <w:u w:val="single"/>
          <w:shd w:val="clear" w:color="auto" w:fill="FFFFFF"/>
        </w:rPr>
        <w:t>202</w:t>
      </w:r>
      <w:r>
        <w:rPr>
          <w:rFonts w:hint="default" w:ascii="Times New Roman" w:hAnsi="Times New Roman" w:eastAsia="方正仿宋_GBK" w:cs="Times New Roman"/>
          <w:i w:val="0"/>
          <w:caps w:val="0"/>
          <w:color w:val="auto"/>
          <w:spacing w:val="0"/>
          <w:sz w:val="32"/>
          <w:szCs w:val="32"/>
          <w:highlight w:val="none"/>
          <w:u w:val="single"/>
          <w:shd w:val="clear" w:color="auto" w:fill="FFFFFF"/>
          <w:lang w:val="en-US" w:eastAsia="zh-CN"/>
        </w:rPr>
        <w:t>2</w:t>
      </w:r>
      <w:r>
        <w:rPr>
          <w:rFonts w:hint="default" w:ascii="Times New Roman" w:hAnsi="Times New Roman" w:eastAsia="方正仿宋_GBK" w:cs="Times New Roman"/>
          <w:i w:val="0"/>
          <w:caps w:val="0"/>
          <w:color w:val="auto"/>
          <w:spacing w:val="0"/>
          <w:sz w:val="32"/>
          <w:szCs w:val="32"/>
          <w:highlight w:val="none"/>
          <w:u w:val="single"/>
          <w:shd w:val="clear" w:color="auto" w:fill="FFFFFF"/>
        </w:rPr>
        <w:t>年</w:t>
      </w:r>
      <w:r>
        <w:rPr>
          <w:rFonts w:hint="default" w:ascii="Times New Roman" w:hAnsi="Times New Roman" w:eastAsia="方正仿宋_GBK" w:cs="Times New Roman"/>
          <w:i w:val="0"/>
          <w:caps w:val="0"/>
          <w:color w:val="auto"/>
          <w:spacing w:val="0"/>
          <w:sz w:val="32"/>
          <w:szCs w:val="32"/>
          <w:highlight w:val="none"/>
          <w:u w:val="single"/>
          <w:shd w:val="clear" w:color="auto" w:fill="FFFFFF"/>
          <w:lang w:val="en-US" w:eastAsia="zh-CN"/>
        </w:rPr>
        <w:t>3</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月</w:t>
      </w:r>
      <w:r>
        <w:rPr>
          <w:rFonts w:hint="default" w:ascii="Times New Roman" w:hAnsi="Times New Roman" w:eastAsia="方正仿宋_GBK" w:cs="Times New Roman"/>
          <w:i w:val="0"/>
          <w:caps w:val="0"/>
          <w:color w:val="auto"/>
          <w:spacing w:val="0"/>
          <w:sz w:val="32"/>
          <w:szCs w:val="32"/>
          <w:highlight w:val="yellow"/>
          <w:u w:val="single"/>
          <w:shd w:val="clear" w:color="auto" w:fill="FFFFFF"/>
          <w:lang w:val="en-US" w:eastAsia="zh-CN"/>
        </w:rPr>
        <w:t xml:space="preserve"> </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日</w:t>
      </w:r>
      <w:r>
        <w:rPr>
          <w:rFonts w:hint="default" w:ascii="Times New Roman" w:hAnsi="Times New Roman" w:eastAsia="方正仿宋_GBK" w:cs="Times New Roman"/>
          <w:sz w:val="32"/>
          <w:szCs w:val="32"/>
          <w:highlight w:val="none"/>
          <w:u w:val="single"/>
          <w:lang w:val="en-US" w:eastAsia="zh-CN"/>
        </w:rPr>
        <w:t>9</w:t>
      </w:r>
      <w:r>
        <w:rPr>
          <w:rFonts w:hint="default" w:ascii="Times New Roman" w:hAnsi="Times New Roman" w:eastAsia="方正仿宋_GBK" w:cs="Times New Roman"/>
          <w:sz w:val="32"/>
          <w:szCs w:val="32"/>
          <w:highlight w:val="none"/>
          <w:u w:val="single"/>
        </w:rPr>
        <w:t>:</w:t>
      </w:r>
      <w:r>
        <w:rPr>
          <w:rFonts w:hint="default" w:ascii="Times New Roman" w:hAnsi="Times New Roman" w:eastAsia="方正仿宋_GBK" w:cs="Times New Roman"/>
          <w:sz w:val="32"/>
          <w:szCs w:val="32"/>
          <w:highlight w:val="none"/>
          <w:u w:val="single"/>
          <w:lang w:val="en-US" w:eastAsia="zh-CN"/>
        </w:rPr>
        <w:t>3</w:t>
      </w:r>
      <w:r>
        <w:rPr>
          <w:rFonts w:hint="default" w:ascii="Times New Roman" w:hAnsi="Times New Roman" w:eastAsia="方正仿宋_GBK" w:cs="Times New Roman"/>
          <w:sz w:val="32"/>
          <w:szCs w:val="32"/>
          <w:highlight w:val="none"/>
          <w:u w:val="single"/>
        </w:rPr>
        <w:t>0</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时</w:t>
      </w:r>
      <w:r>
        <w:rPr>
          <w:rFonts w:hint="default" w:ascii="Times New Roman" w:hAnsi="Times New Roman" w:eastAsia="方正仿宋_GBK" w:cs="Times New Roman"/>
          <w:i w:val="0"/>
          <w:caps w:val="0"/>
          <w:color w:val="auto"/>
          <w:spacing w:val="0"/>
          <w:sz w:val="32"/>
          <w:szCs w:val="32"/>
          <w:highlight w:val="none"/>
          <w:shd w:val="clear" w:color="auto" w:fill="FFFFFF"/>
        </w:rPr>
        <w:t>前到达</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拍卖</w:t>
      </w:r>
      <w:r>
        <w:rPr>
          <w:rFonts w:hint="default" w:ascii="Times New Roman" w:hAnsi="Times New Roman" w:eastAsia="方正仿宋_GBK" w:cs="Times New Roman"/>
          <w:i w:val="0"/>
          <w:caps w:val="0"/>
          <w:color w:val="auto"/>
          <w:spacing w:val="0"/>
          <w:sz w:val="32"/>
          <w:szCs w:val="32"/>
          <w:highlight w:val="none"/>
          <w:shd w:val="clear" w:color="auto" w:fill="FFFFFF"/>
        </w:rPr>
        <w:t>现场提交</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网上</w:t>
      </w:r>
      <w:r>
        <w:rPr>
          <w:rFonts w:hint="default" w:ascii="Times New Roman" w:hAnsi="Times New Roman" w:eastAsia="方正仿宋_GBK" w:cs="Times New Roman"/>
          <w:i w:val="0"/>
          <w:caps w:val="0"/>
          <w:color w:val="auto"/>
          <w:spacing w:val="0"/>
          <w:sz w:val="32"/>
          <w:szCs w:val="32"/>
          <w:highlight w:val="none"/>
          <w:shd w:val="clear" w:color="auto" w:fill="FFFFFF"/>
        </w:rPr>
        <w:t>报名</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申请的</w:t>
      </w:r>
      <w:r>
        <w:rPr>
          <w:rFonts w:hint="default" w:ascii="Times New Roman" w:hAnsi="Times New Roman" w:eastAsia="方正仿宋_GBK" w:cs="Times New Roman"/>
          <w:i w:val="0"/>
          <w:caps w:val="0"/>
          <w:color w:val="auto"/>
          <w:spacing w:val="0"/>
          <w:sz w:val="32"/>
          <w:szCs w:val="32"/>
          <w:highlight w:val="none"/>
          <w:shd w:val="clear" w:color="auto" w:fill="FFFFFF"/>
        </w:rPr>
        <w:t>纸质资料的，视为自动放弃</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现场竞买资格</w:t>
      </w:r>
      <w:r>
        <w:rPr>
          <w:rFonts w:hint="default" w:ascii="Times New Roman" w:hAnsi="Times New Roman" w:eastAsia="方正仿宋_GBK" w:cs="Times New Roman"/>
          <w:i w:val="0"/>
          <w:caps w:val="0"/>
          <w:color w:val="auto"/>
          <w:spacing w:val="0"/>
          <w:sz w:val="32"/>
          <w:szCs w:val="32"/>
          <w:highlight w:val="none"/>
          <w:shd w:val="clear" w:color="auto" w:fill="FFFFFF"/>
        </w:rPr>
        <w:t>。</w:t>
      </w:r>
    </w:p>
    <w:p>
      <w:pPr>
        <w:pStyle w:val="8"/>
        <w:widowControl/>
        <w:spacing w:before="0" w:beforeAutospacing="0" w:after="0" w:afterAutospacing="0" w:line="520" w:lineRule="exact"/>
        <w:ind w:firstLine="640" w:firstLineChars="200"/>
        <w:rPr>
          <w:rFonts w:ascii="方正黑体_GBK" w:hAnsi="方正黑体_GBK" w:eastAsia="方正黑体_GBK" w:cs="方正黑体_GBK"/>
          <w:bCs/>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七</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bCs/>
          <w:color w:val="000000" w:themeColor="text1"/>
          <w:sz w:val="32"/>
          <w:szCs w:val="32"/>
          <w14:textFill>
            <w14:solidFill>
              <w14:schemeClr w14:val="tx1"/>
            </w14:solidFill>
          </w14:textFill>
        </w:rPr>
        <w:t>其他事项</w:t>
      </w:r>
    </w:p>
    <w:p>
      <w:pPr>
        <w:pStyle w:val="8"/>
        <w:widowControl/>
        <w:spacing w:before="0" w:beforeAutospacing="0" w:after="0" w:afterAutospacing="0" w:line="520" w:lineRule="exact"/>
        <w:ind w:firstLine="640" w:firstLineChars="200"/>
        <w:rPr>
          <w:rFonts w:ascii="Times New Roman" w:hAnsi="Times New Roman" w:eastAsia="方正仿宋_GBK" w:cs="Times New Roman"/>
          <w:color w:val="000000" w:themeColor="text1"/>
          <w:kern w:val="2"/>
          <w:sz w:val="32"/>
          <w:szCs w:val="32"/>
          <w14:textFill>
            <w14:solidFill>
              <w14:schemeClr w14:val="tx1"/>
            </w14:solidFill>
          </w14:textFill>
        </w:rPr>
      </w:pPr>
      <w:r>
        <w:rPr>
          <w:rFonts w:hint="eastAsia" w:ascii="Times New Roman" w:hAnsi="Times New Roman" w:eastAsia="方正仿宋_GBK" w:cs="Times New Roman"/>
          <w:color w:val="000000" w:themeColor="text1"/>
          <w:kern w:val="2"/>
          <w:sz w:val="32"/>
          <w:szCs w:val="32"/>
          <w14:textFill>
            <w14:solidFill>
              <w14:schemeClr w14:val="tx1"/>
            </w14:solidFill>
          </w14:textFill>
        </w:rPr>
        <w:t>（一）</w:t>
      </w:r>
      <w:r>
        <w:rPr>
          <w:rFonts w:ascii="Times New Roman" w:hAnsi="Times New Roman" w:eastAsia="方正仿宋_GBK" w:cs="Times New Roman"/>
          <w:color w:val="000000" w:themeColor="text1"/>
          <w:kern w:val="2"/>
          <w:sz w:val="32"/>
          <w:szCs w:val="32"/>
          <w14:textFill>
            <w14:solidFill>
              <w14:schemeClr w14:val="tx1"/>
            </w14:solidFill>
          </w14:textFill>
        </w:rPr>
        <w:t>本公告同期发布于资阳市自然资源和规划局</w:t>
      </w:r>
      <w:r>
        <w:rPr>
          <w:rFonts w:hint="eastAsia" w:ascii="Times New Roman" w:hAnsi="Times New Roman" w:eastAsia="方正仿宋_GBK" w:cs="Times New Roman"/>
          <w:color w:val="000000" w:themeColor="text1"/>
          <w:kern w:val="2"/>
          <w:sz w:val="32"/>
          <w:szCs w:val="32"/>
          <w14:textFill>
            <w14:solidFill>
              <w14:schemeClr w14:val="tx1"/>
            </w14:solidFill>
          </w14:textFill>
        </w:rPr>
        <w:t>、</w:t>
      </w:r>
      <w:r>
        <w:rPr>
          <w:rFonts w:ascii="Times New Roman" w:hAnsi="Times New Roman" w:eastAsia="方正仿宋_GBK" w:cs="Times New Roman"/>
          <w:color w:val="000000" w:themeColor="text1"/>
          <w:kern w:val="2"/>
          <w:sz w:val="32"/>
          <w:szCs w:val="32"/>
          <w14:textFill>
            <w14:solidFill>
              <w14:schemeClr w14:val="tx1"/>
            </w14:solidFill>
          </w14:textFill>
        </w:rPr>
        <w:t>中国土地市场网、全国公共资源交易平台（四川省·资阳市）等网站</w:t>
      </w:r>
      <w:r>
        <w:rPr>
          <w:rFonts w:hint="eastAsia" w:ascii="Times New Roman" w:hAnsi="Times New Roman" w:eastAsia="方正仿宋_GBK" w:cs="Times New Roman"/>
          <w:color w:val="000000" w:themeColor="text1"/>
          <w:kern w:val="2"/>
          <w:sz w:val="32"/>
          <w:szCs w:val="32"/>
          <w14:textFill>
            <w14:solidFill>
              <w14:schemeClr w14:val="tx1"/>
            </w14:solidFill>
          </w14:textFill>
        </w:rPr>
        <w:t>。</w:t>
      </w:r>
    </w:p>
    <w:p>
      <w:pPr>
        <w:pStyle w:val="8"/>
        <w:widowControl/>
        <w:spacing w:before="0" w:beforeAutospacing="0" w:after="0" w:afterAutospacing="0" w:line="520" w:lineRule="exact"/>
        <w:ind w:firstLine="640" w:firstLineChars="200"/>
        <w:rPr>
          <w:rFonts w:ascii="Times New Roman" w:hAnsi="Times New Roman" w:eastAsia="方正仿宋_GBK" w:cs="Times New Roman"/>
          <w:color w:val="000000" w:themeColor="text1"/>
          <w:spacing w:val="-8"/>
          <w:kern w:val="2"/>
          <w:sz w:val="32"/>
          <w:szCs w:val="32"/>
          <w14:textFill>
            <w14:solidFill>
              <w14:schemeClr w14:val="tx1"/>
            </w14:solidFill>
          </w14:textFill>
        </w:rPr>
      </w:pPr>
      <w:r>
        <w:rPr>
          <w:rFonts w:hint="eastAsia" w:ascii="Times New Roman" w:hAnsi="Times New Roman" w:eastAsia="方正仿宋_GBK" w:cs="Times New Roman"/>
          <w:color w:val="000000" w:themeColor="text1"/>
          <w:kern w:val="2"/>
          <w:sz w:val="32"/>
          <w:szCs w:val="32"/>
          <w14:textFill>
            <w14:solidFill>
              <w14:schemeClr w14:val="tx1"/>
            </w14:solidFill>
          </w14:textFill>
        </w:rPr>
        <w:t>（二）</w:t>
      </w:r>
      <w:r>
        <w:rPr>
          <w:rFonts w:ascii="Times New Roman" w:hAnsi="Times New Roman" w:eastAsia="方正仿宋_GBK" w:cs="Times New Roman"/>
          <w:color w:val="000000" w:themeColor="text1"/>
          <w:spacing w:val="-8"/>
          <w:kern w:val="2"/>
          <w:sz w:val="32"/>
          <w:szCs w:val="32"/>
          <w14:textFill>
            <w14:solidFill>
              <w14:schemeClr w14:val="tx1"/>
            </w14:solidFill>
          </w14:textFill>
        </w:rPr>
        <w:t>本公告发布后，可能出现延期、中止、终止等变更情况</w:t>
      </w:r>
      <w:r>
        <w:rPr>
          <w:rFonts w:hint="eastAsia" w:ascii="Times New Roman" w:hAnsi="Times New Roman" w:eastAsia="方正仿宋_GBK" w:cs="Times New Roman"/>
          <w:color w:val="000000" w:themeColor="text1"/>
          <w:spacing w:val="-8"/>
          <w:kern w:val="2"/>
          <w:sz w:val="32"/>
          <w:szCs w:val="32"/>
          <w14:textFill>
            <w14:solidFill>
              <w14:schemeClr w14:val="tx1"/>
            </w14:solidFill>
          </w14:textFill>
        </w:rPr>
        <w:t>，</w:t>
      </w:r>
      <w:r>
        <w:rPr>
          <w:rFonts w:ascii="Times New Roman" w:hAnsi="Times New Roman" w:eastAsia="方正仿宋_GBK" w:cs="Times New Roman"/>
          <w:color w:val="000000" w:themeColor="text1"/>
          <w:spacing w:val="-8"/>
          <w:kern w:val="2"/>
          <w:sz w:val="32"/>
          <w:szCs w:val="32"/>
          <w14:textFill>
            <w14:solidFill>
              <w14:schemeClr w14:val="tx1"/>
            </w14:solidFill>
          </w14:textFill>
        </w:rPr>
        <w:t>为保障各竞买人顺利参加公共资源交易活动，合理进行竞买出行安排</w:t>
      </w:r>
      <w:r>
        <w:rPr>
          <w:rFonts w:hint="eastAsia" w:ascii="Times New Roman" w:hAnsi="Times New Roman" w:eastAsia="方正仿宋_GBK" w:cs="Times New Roman"/>
          <w:color w:val="000000" w:themeColor="text1"/>
          <w:spacing w:val="-8"/>
          <w:kern w:val="2"/>
          <w:sz w:val="32"/>
          <w:szCs w:val="32"/>
          <w14:textFill>
            <w14:solidFill>
              <w14:schemeClr w14:val="tx1"/>
            </w14:solidFill>
          </w14:textFill>
        </w:rPr>
        <w:t>，</w:t>
      </w:r>
      <w:r>
        <w:rPr>
          <w:rFonts w:ascii="Times New Roman" w:hAnsi="Times New Roman" w:eastAsia="方正仿宋_GBK" w:cs="Times New Roman"/>
          <w:color w:val="000000" w:themeColor="text1"/>
          <w:spacing w:val="-8"/>
          <w:kern w:val="2"/>
          <w:sz w:val="32"/>
          <w:szCs w:val="32"/>
          <w14:textFill>
            <w14:solidFill>
              <w14:schemeClr w14:val="tx1"/>
            </w14:solidFill>
          </w14:textFill>
        </w:rPr>
        <w:t>敬请各竞买人在交易开始前随时关注查阅相关公告信息。</w:t>
      </w:r>
    </w:p>
    <w:p>
      <w:pPr>
        <w:spacing w:line="520" w:lineRule="exact"/>
        <w:ind w:firstLine="640" w:firstLineChars="200"/>
        <w:rPr>
          <w:rFonts w:ascii="方正黑体_GBK" w:hAnsi="方正黑体_GBK" w:eastAsia="方正黑体_GBK" w:cs="方正黑体_GBK"/>
          <w:bCs/>
          <w:color w:val="000000" w:themeColor="text1"/>
          <w:sz w:val="32"/>
          <w:szCs w:val="32"/>
          <w14:textFill>
            <w14:solidFill>
              <w14:schemeClr w14:val="tx1"/>
            </w14:solidFill>
          </w14:textFill>
        </w:rPr>
      </w:pPr>
      <w:r>
        <w:rPr>
          <w:rFonts w:hint="eastAsia" w:ascii="方正黑体_GBK" w:hAnsi="方正黑体_GBK" w:eastAsia="方正黑体_GBK" w:cs="方正黑体_GBK"/>
          <w:bCs/>
          <w:color w:val="000000" w:themeColor="text1"/>
          <w:sz w:val="32"/>
          <w:szCs w:val="32"/>
          <w:lang w:eastAsia="zh-CN"/>
          <w14:textFill>
            <w14:solidFill>
              <w14:schemeClr w14:val="tx1"/>
            </w14:solidFill>
          </w14:textFill>
        </w:rPr>
        <w:t>八</w:t>
      </w:r>
      <w:r>
        <w:rPr>
          <w:rFonts w:hint="eastAsia" w:ascii="方正黑体_GBK" w:hAnsi="方正黑体_GBK" w:eastAsia="方正黑体_GBK" w:cs="方正黑体_GBK"/>
          <w:bCs/>
          <w:color w:val="000000" w:themeColor="text1"/>
          <w:sz w:val="32"/>
          <w:szCs w:val="32"/>
          <w14:textFill>
            <w14:solidFill>
              <w14:schemeClr w14:val="tx1"/>
            </w14:solidFill>
          </w14:textFill>
        </w:rPr>
        <w:t>、联系方式</w:t>
      </w:r>
      <w:r>
        <w:rPr>
          <w:rFonts w:hint="eastAsia" w:ascii="方正黑体_GBK" w:hAnsi="方正黑体_GBK" w:eastAsia="方正黑体_GBK" w:cs="方正黑体_GBK"/>
          <w:color w:val="auto"/>
          <w:sz w:val="32"/>
          <w:szCs w:val="32"/>
        </w:rPr>
        <w:t>及办理地点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（一）用户注册、系统技术咨询、数字证书和电子签章办理地点：资阳市政府政务服务和公共资源交易服务中心（资阳市雁江区河埝街12号1楼102房间）</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联系电话：028‒26731203</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联系人：</w:t>
      </w:r>
      <w:r>
        <w:rPr>
          <w:rFonts w:hint="eastAsia" w:ascii="Times New Roman" w:hAnsi="Times New Roman" w:eastAsia="方正仿宋_GBK" w:cs="Times New Roman"/>
          <w:color w:val="auto"/>
          <w:sz w:val="32"/>
          <w:szCs w:val="32"/>
          <w:highlight w:val="yellow"/>
          <w:lang w:val="en-US" w:eastAsia="zh-CN"/>
        </w:rPr>
        <w:t>**</w:t>
      </w:r>
      <w:r>
        <w:rPr>
          <w:rFonts w:hint="eastAsia" w:ascii="Times New Roman" w:hAnsi="Times New Roman" w:eastAsia="方正仿宋_GBK" w:cs="Times New Roman"/>
          <w:color w:val="auto"/>
          <w:sz w:val="32"/>
          <w:szCs w:val="32"/>
          <w:lang w:eastAsia="zh-CN"/>
        </w:rPr>
        <w:t>先生</w:t>
      </w:r>
    </w:p>
    <w:p>
      <w:pPr>
        <w:spacing w:line="600" w:lineRule="exact"/>
        <w:ind w:firstLine="640" w:firstLineChars="200"/>
        <w:rPr>
          <w:rFonts w:hint="eastAsia" w:ascii="Times New Roman" w:hAnsi="Times New Roman" w:eastAsia="方正仿宋_GBK" w:cs="Times New Roman"/>
          <w:color w:val="auto"/>
          <w:sz w:val="32"/>
          <w:szCs w:val="32"/>
          <w:lang w:eastAsia="zh-CN"/>
        </w:rPr>
      </w:pP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二</w:t>
      </w:r>
      <w:r>
        <w:rPr>
          <w:rFonts w:hint="default" w:ascii="Times New Roman" w:hAnsi="Times New Roman" w:eastAsia="方正仿宋_GBK" w:cs="Times New Roman"/>
          <w:color w:val="auto"/>
          <w:sz w:val="32"/>
          <w:szCs w:val="32"/>
        </w:rPr>
        <w:t>）</w:t>
      </w:r>
      <w:r>
        <w:rPr>
          <w:rFonts w:hint="eastAsia" w:ascii="Times New Roman" w:hAnsi="Times New Roman" w:eastAsia="方正仿宋_GBK" w:cs="Times New Roman"/>
          <w:color w:val="auto"/>
          <w:sz w:val="32"/>
          <w:szCs w:val="32"/>
          <w:lang w:eastAsia="zh-CN"/>
        </w:rPr>
        <w:t>出让地块详细情况</w:t>
      </w:r>
      <w:r>
        <w:rPr>
          <w:rFonts w:hint="default" w:ascii="Times New Roman" w:hAnsi="Times New Roman" w:eastAsia="方正仿宋_GBK" w:cs="Times New Roman"/>
          <w:color w:val="auto"/>
          <w:sz w:val="32"/>
          <w:szCs w:val="32"/>
        </w:rPr>
        <w:t>咨询电话：028‒2</w:t>
      </w:r>
      <w:r>
        <w:rPr>
          <w:rFonts w:hint="eastAsia" w:ascii="Times New Roman" w:hAnsi="Times New Roman" w:eastAsia="方正仿宋_GBK" w:cs="Times New Roman"/>
          <w:color w:val="auto"/>
          <w:sz w:val="32"/>
          <w:szCs w:val="32"/>
          <w:lang w:val="en-US" w:eastAsia="zh-CN"/>
        </w:rPr>
        <w:t>6010004</w:t>
      </w:r>
      <w:r>
        <w:rPr>
          <w:rFonts w:hint="eastAsia"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rPr>
        <w:t>联系人：</w:t>
      </w:r>
      <w:r>
        <w:rPr>
          <w:rFonts w:hint="eastAsia" w:ascii="Times New Roman" w:hAnsi="Times New Roman" w:eastAsia="方正仿宋_GBK" w:cs="Times New Roman"/>
          <w:color w:val="auto"/>
          <w:sz w:val="32"/>
          <w:szCs w:val="32"/>
          <w:lang w:eastAsia="zh-CN"/>
        </w:rPr>
        <w:t>汪女士</w:t>
      </w:r>
    </w:p>
    <w:p>
      <w:pPr>
        <w:spacing w:line="520" w:lineRule="exact"/>
        <w:ind w:firstLine="640" w:firstLineChars="200"/>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p>
    <w:p>
      <w:pPr>
        <w:pStyle w:val="2"/>
        <w:ind w:firstLine="210"/>
      </w:pPr>
    </w:p>
    <w:p>
      <w:pPr>
        <w:pStyle w:val="2"/>
        <w:ind w:firstLine="210"/>
      </w:pPr>
    </w:p>
    <w:p>
      <w:pPr>
        <w:spacing w:line="520" w:lineRule="exact"/>
        <w:ind w:firstLine="640" w:firstLineChars="200"/>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 xml:space="preserve">         资阳市政府政务服务和公共资源交易服务中心</w:t>
      </w:r>
    </w:p>
    <w:p>
      <w:pPr>
        <w:spacing w:line="520" w:lineRule="exact"/>
        <w:jc w:val="center"/>
        <w:rPr>
          <w:rFonts w:ascii="微软雅黑" w:hAnsi="微软雅黑" w:eastAsia="微软雅黑" w:cs="微软雅黑"/>
          <w:sz w:val="44"/>
          <w:szCs w:val="44"/>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yellow"/>
          <w14:textFill>
            <w14:solidFill>
              <w14:schemeClr w14:val="tx1"/>
            </w14:solidFill>
          </w14:textFill>
        </w:rPr>
        <w:t>202</w:t>
      </w:r>
      <w:r>
        <w:rPr>
          <w:rFonts w:hint="eastAsia" w:ascii="Times New Roman" w:hAnsi="Times New Roman" w:eastAsia="方正仿宋_GBK" w:cs="Times New Roman"/>
          <w:color w:val="000000" w:themeColor="text1"/>
          <w:sz w:val="32"/>
          <w:szCs w:val="32"/>
          <w:highlight w:val="yellow"/>
          <w14:textFill>
            <w14:solidFill>
              <w14:schemeClr w14:val="tx1"/>
            </w14:solidFill>
          </w14:textFill>
        </w:rPr>
        <w:t>2</w:t>
      </w:r>
      <w:r>
        <w:rPr>
          <w:rFonts w:ascii="Times New Roman" w:hAnsi="Times New Roman" w:eastAsia="方正仿宋_GBK" w:cs="Times New Roman"/>
          <w:color w:val="000000" w:themeColor="text1"/>
          <w:sz w:val="32"/>
          <w:szCs w:val="32"/>
          <w:highlight w:val="yellow"/>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yellow"/>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yellow"/>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yellow"/>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yellow"/>
          <w14:textFill>
            <w14:solidFill>
              <w14:schemeClr w14:val="tx1"/>
            </w14:solidFill>
          </w14:textFill>
        </w:rPr>
        <w:t>日</w:t>
      </w:r>
      <w:r>
        <w:rPr>
          <w:rFonts w:hint="eastAsia" w:ascii="微软雅黑" w:hAnsi="微软雅黑" w:eastAsia="微软雅黑" w:cs="微软雅黑"/>
          <w:sz w:val="44"/>
          <w:szCs w:val="44"/>
        </w:rPr>
        <w:br w:type="page"/>
      </w:r>
    </w:p>
    <w:p>
      <w:pPr>
        <w:widowControl/>
        <w:spacing w:line="620" w:lineRule="exact"/>
        <w:jc w:val="center"/>
        <w:rPr>
          <w:rFonts w:ascii="微软雅黑" w:hAnsi="微软雅黑" w:eastAsia="微软雅黑" w:cs="微软雅黑"/>
          <w:sz w:val="44"/>
          <w:szCs w:val="44"/>
        </w:rPr>
      </w:pPr>
      <w:r>
        <w:rPr>
          <w:rFonts w:hint="eastAsia" w:ascii="微软雅黑" w:hAnsi="微软雅黑" w:eastAsia="微软雅黑" w:cs="微软雅黑"/>
          <w:sz w:val="44"/>
          <w:szCs w:val="44"/>
        </w:rPr>
        <w:t>国有建设用地使用权拍卖出让须知</w:t>
      </w:r>
    </w:p>
    <w:p>
      <w:pPr>
        <w:spacing w:after="120"/>
        <w:ind w:firstLine="320" w:firstLineChars="100"/>
        <w:rPr>
          <w:rFonts w:ascii="Times New Roman" w:hAnsi="Times New Roman" w:eastAsia="仿宋_GB2312" w:cs="Times New Roman"/>
          <w:sz w:val="32"/>
        </w:rPr>
      </w:pP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根据《中华人民共和国土地管理法》《中华人民共和国城市房地产管理法》《中华人民共和国城镇国有建设用地使用权出让和转让暂行条例》《招标拍卖</w:t>
      </w:r>
      <w:r>
        <w:rPr>
          <w:rFonts w:hint="eastAsia" w:ascii="Times New Roman" w:hAnsi="Times New Roman" w:eastAsia="方正仿宋_GBK" w:cs="Times New Roman"/>
          <w:sz w:val="32"/>
          <w:szCs w:val="32"/>
        </w:rPr>
        <w:t>挂牌</w:t>
      </w:r>
      <w:r>
        <w:rPr>
          <w:rFonts w:ascii="Times New Roman" w:hAnsi="Times New Roman" w:eastAsia="方正仿宋_GBK" w:cs="Times New Roman"/>
          <w:sz w:val="32"/>
          <w:szCs w:val="32"/>
        </w:rPr>
        <w:t>出让国有建设用地使用权规定》</w:t>
      </w:r>
      <w:r>
        <w:rPr>
          <w:rFonts w:hint="eastAsia" w:ascii="Times New Roman" w:hAnsi="Times New Roman" w:eastAsia="方正仿宋_GBK" w:cs="Times New Roman"/>
          <w:kern w:val="0"/>
          <w:sz w:val="32"/>
          <w:szCs w:val="32"/>
        </w:rPr>
        <w:t>（原</w:t>
      </w:r>
      <w:r>
        <w:rPr>
          <w:rFonts w:ascii="Times New Roman" w:hAnsi="Times New Roman" w:eastAsia="方正仿宋_GBK" w:cs="Times New Roman"/>
          <w:kern w:val="0"/>
          <w:sz w:val="32"/>
          <w:szCs w:val="32"/>
        </w:rPr>
        <w:t>国土资源部令</w:t>
      </w:r>
      <w:r>
        <w:rPr>
          <w:rFonts w:hint="eastAsia" w:ascii="Times New Roman" w:hAnsi="Times New Roman" w:eastAsia="方正仿宋_GBK" w:cs="Times New Roman"/>
          <w:kern w:val="0"/>
          <w:sz w:val="32"/>
          <w:szCs w:val="32"/>
        </w:rPr>
        <w:t>第</w:t>
      </w:r>
      <w:r>
        <w:rPr>
          <w:rFonts w:ascii="Times New Roman" w:hAnsi="Times New Roman" w:eastAsia="方正仿宋_GBK" w:cs="Times New Roman"/>
          <w:kern w:val="0"/>
          <w:sz w:val="32"/>
          <w:szCs w:val="32"/>
        </w:rPr>
        <w:t>39号</w:t>
      </w:r>
      <w:r>
        <w:rPr>
          <w:rFonts w:hint="eastAsia" w:ascii="Times New Roman" w:hAnsi="Times New Roman" w:eastAsia="方正仿宋_GBK" w:cs="Times New Roman"/>
          <w:kern w:val="0"/>
          <w:sz w:val="32"/>
          <w:szCs w:val="32"/>
        </w:rPr>
        <w:t>）</w:t>
      </w:r>
      <w:r>
        <w:rPr>
          <w:rFonts w:ascii="Times New Roman" w:hAnsi="Times New Roman" w:eastAsia="方正仿宋_GBK" w:cs="Times New Roman"/>
          <w:sz w:val="32"/>
          <w:szCs w:val="32"/>
        </w:rPr>
        <w:t>等有关规定，经</w:t>
      </w:r>
      <w:r>
        <w:rPr>
          <w:rFonts w:ascii="Times New Roman" w:hAnsi="Times New Roman" w:eastAsia="方正仿宋_GBK" w:cs="Times New Roman"/>
          <w:sz w:val="32"/>
          <w:szCs w:val="32"/>
          <w:u w:val="single"/>
        </w:rPr>
        <w:t>资阳市</w:t>
      </w:r>
      <w:r>
        <w:rPr>
          <w:rFonts w:ascii="Times New Roman" w:hAnsi="Times New Roman" w:eastAsia="方正仿宋_GBK" w:cs="Times New Roman"/>
          <w:sz w:val="32"/>
          <w:szCs w:val="32"/>
        </w:rPr>
        <w:t>人民政府批准，</w:t>
      </w:r>
      <w:r>
        <w:rPr>
          <w:rFonts w:ascii="Times New Roman" w:hAnsi="Times New Roman" w:eastAsia="方正仿宋_GBK" w:cs="Times New Roman"/>
          <w:color w:val="000000" w:themeColor="text1"/>
          <w:sz w:val="32"/>
          <w:szCs w:val="32"/>
          <w14:textFill>
            <w14:solidFill>
              <w14:schemeClr w14:val="tx1"/>
            </w14:solidFill>
          </w14:textFill>
        </w:rPr>
        <w:t>资阳市政府政务服务和公共资源交易服务中心</w:t>
      </w:r>
      <w:r>
        <w:rPr>
          <w:rFonts w:ascii="Times New Roman" w:hAnsi="Times New Roman" w:eastAsia="方正仿宋_GBK" w:cs="Times New Roman"/>
          <w:sz w:val="32"/>
          <w:szCs w:val="32"/>
        </w:rPr>
        <w:t>决定以</w:t>
      </w:r>
      <w:r>
        <w:rPr>
          <w:rFonts w:hint="eastAsia" w:ascii="Times New Roman" w:hAnsi="Times New Roman" w:eastAsia="方正仿宋_GBK" w:cs="Times New Roman"/>
          <w:sz w:val="32"/>
          <w:szCs w:val="32"/>
          <w:lang w:eastAsia="zh-CN"/>
        </w:rPr>
        <w:t>电子化网上提交竞买申请、现场组织拍卖会的方式</w:t>
      </w:r>
      <w:r>
        <w:rPr>
          <w:rFonts w:ascii="Times New Roman" w:hAnsi="Times New Roman" w:eastAsia="方正仿宋_GBK" w:cs="Times New Roman"/>
          <w:sz w:val="32"/>
          <w:szCs w:val="32"/>
        </w:rPr>
        <w:t>出让</w:t>
      </w:r>
      <w:r>
        <w:rPr>
          <w:rFonts w:hint="eastAsia" w:ascii="Times New Roman" w:hAnsi="Times New Roman" w:eastAsia="方正仿宋_GBK" w:cs="Times New Roman"/>
          <w:sz w:val="32"/>
          <w:szCs w:val="32"/>
          <w:u w:val="single"/>
        </w:rPr>
        <w:t>雁江区</w:t>
      </w:r>
      <w:r>
        <w:rPr>
          <w:rFonts w:hint="eastAsia" w:ascii="Times New Roman" w:hAnsi="Times New Roman" w:eastAsia="方正仿宋_GBK" w:cs="Times New Roman"/>
          <w:sz w:val="32"/>
          <w:szCs w:val="20"/>
          <w:u w:val="single"/>
        </w:rPr>
        <w:t>迎接镇</w:t>
      </w:r>
      <w:r>
        <w:rPr>
          <w:rFonts w:ascii="Times New Roman" w:hAnsi="Times New Roman" w:eastAsia="方正仿宋_GBK" w:cs="Times New Roman"/>
          <w:sz w:val="32"/>
          <w:szCs w:val="32"/>
          <w:u w:val="single"/>
        </w:rPr>
        <w:t>（</w:t>
      </w:r>
      <w:r>
        <w:rPr>
          <w:rFonts w:hint="eastAsia" w:ascii="Times New Roman" w:hAnsi="Times New Roman" w:eastAsia="方正仿宋_GBK" w:cs="Times New Roman"/>
          <w:sz w:val="32"/>
          <w:szCs w:val="32"/>
          <w:u w:val="single"/>
        </w:rPr>
        <w:t>地块</w:t>
      </w:r>
      <w:r>
        <w:rPr>
          <w:rFonts w:ascii="Times New Roman" w:hAnsi="Times New Roman" w:eastAsia="方正仿宋_GBK" w:cs="Times New Roman"/>
          <w:sz w:val="32"/>
          <w:szCs w:val="32"/>
          <w:u w:val="single"/>
        </w:rPr>
        <w:t>编号：</w:t>
      </w:r>
      <w:r>
        <w:rPr>
          <w:rFonts w:hint="eastAsia" w:ascii="Times New Roman" w:hAnsi="Times New Roman" w:eastAsia="方正仿宋_GBK" w:cs="Times New Roman"/>
          <w:sz w:val="32"/>
          <w:szCs w:val="20"/>
          <w:u w:val="single"/>
        </w:rPr>
        <w:t>YD—2021—031号</w:t>
      </w:r>
      <w:r>
        <w:rPr>
          <w:rFonts w:ascii="Times New Roman" w:hAnsi="Times New Roman" w:eastAsia="方正仿宋_GBK" w:cs="Times New Roman"/>
          <w:sz w:val="32"/>
          <w:szCs w:val="32"/>
          <w:u w:val="single"/>
        </w:rPr>
        <w:t>）</w:t>
      </w:r>
      <w:r>
        <w:rPr>
          <w:rFonts w:ascii="Times New Roman" w:hAnsi="Times New Roman" w:eastAsia="方正仿宋_GBK" w:cs="Times New Roman"/>
          <w:sz w:val="32"/>
          <w:szCs w:val="32"/>
        </w:rPr>
        <w:t>一幅国有建设用地使用权。</w:t>
      </w:r>
    </w:p>
    <w:p>
      <w:pPr>
        <w:spacing w:line="620" w:lineRule="exact"/>
        <w:ind w:firstLine="643"/>
        <w:rPr>
          <w:rFonts w:ascii="Times New Roman" w:hAnsi="Times New Roman" w:eastAsia="方正仿宋_GBK" w:cs="Times New Roman"/>
          <w:sz w:val="32"/>
          <w:szCs w:val="32"/>
        </w:rPr>
      </w:pPr>
      <w:r>
        <w:rPr>
          <w:rFonts w:ascii="Times New Roman" w:hAnsi="Times New Roman" w:eastAsia="方正仿宋_GBK" w:cs="Times New Roman"/>
          <w:b/>
          <w:sz w:val="32"/>
          <w:szCs w:val="32"/>
        </w:rPr>
        <w:t>一、</w:t>
      </w:r>
      <w:r>
        <w:rPr>
          <w:rFonts w:ascii="Times New Roman" w:hAnsi="Times New Roman" w:eastAsia="方正仿宋_GBK" w:cs="Times New Roman"/>
          <w:sz w:val="32"/>
          <w:szCs w:val="32"/>
        </w:rPr>
        <w:t>本次国有建设用地使用权的出让人为</w:t>
      </w:r>
      <w:r>
        <w:rPr>
          <w:rFonts w:hint="eastAsia" w:ascii="Times New Roman" w:hAnsi="Times New Roman" w:eastAsia="方正仿宋_GBK" w:cs="Times New Roman"/>
          <w:sz w:val="32"/>
          <w:szCs w:val="32"/>
          <w:u w:val="single" w:color="000000"/>
        </w:rPr>
        <w:t>资阳市自然资源和规划局</w:t>
      </w:r>
      <w:r>
        <w:rPr>
          <w:rFonts w:hint="eastAsia" w:ascii="Times New Roman" w:hAnsi="Times New Roman" w:eastAsia="方正仿宋_GBK" w:cs="Times New Roman"/>
          <w:sz w:val="32"/>
          <w:szCs w:val="32"/>
          <w:lang w:eastAsia="zh-CN"/>
        </w:rPr>
        <w:t>。拍卖人为</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ascii="Times New Roman" w:hAnsi="Times New Roman" w:eastAsia="方正仿宋_GBK" w:cs="Times New Roman"/>
          <w:sz w:val="32"/>
          <w:szCs w:val="32"/>
        </w:rPr>
        <w:t>，联系地址：</w:t>
      </w:r>
      <w:r>
        <w:rPr>
          <w:rFonts w:hint="default" w:ascii="Times New Roman" w:hAnsi="Times New Roman" w:eastAsia="方正仿宋_GBK" w:cs="Times New Roman"/>
          <w:color w:val="auto"/>
          <w:sz w:val="32"/>
          <w:szCs w:val="32"/>
        </w:rPr>
        <w:t>资阳市雁江区河埝街12号1楼</w:t>
      </w:r>
      <w:r>
        <w:rPr>
          <w:rFonts w:hint="eastAsia" w:ascii="Times New Roman" w:hAnsi="Times New Roman" w:eastAsia="方正仿宋_GBK" w:cs="Times New Roman"/>
          <w:color w:val="auto"/>
          <w:sz w:val="32"/>
          <w:szCs w:val="32"/>
          <w:highlight w:val="yellow"/>
          <w:lang w:val="en-US" w:eastAsia="zh-CN"/>
        </w:rPr>
        <w:t>**</w:t>
      </w:r>
      <w:r>
        <w:rPr>
          <w:rFonts w:hint="default" w:ascii="Times New Roman" w:hAnsi="Times New Roman" w:eastAsia="方正仿宋_GBK" w:cs="Times New Roman"/>
          <w:color w:val="auto"/>
          <w:sz w:val="32"/>
          <w:szCs w:val="32"/>
        </w:rPr>
        <w:t>房间</w:t>
      </w:r>
      <w:r>
        <w:rPr>
          <w:rFonts w:ascii="Times New Roman" w:hAnsi="Times New Roman" w:eastAsia="方正仿宋_GBK" w:cs="Times New Roman"/>
          <w:sz w:val="32"/>
          <w:szCs w:val="32"/>
        </w:rPr>
        <w:t>；联系电话：</w:t>
      </w:r>
      <w:r>
        <w:rPr>
          <w:rFonts w:hint="eastAsia" w:ascii="Times New Roman" w:hAnsi="Times New Roman" w:eastAsia="方正仿宋_GBK" w:cs="Times New Roman"/>
          <w:sz w:val="32"/>
          <w:szCs w:val="32"/>
          <w:highlight w:val="yellow"/>
          <w:lang w:val="en-US" w:eastAsia="zh-CN"/>
        </w:rPr>
        <w:t>******</w:t>
      </w:r>
      <w:r>
        <w:rPr>
          <w:rFonts w:ascii="Times New Roman" w:hAnsi="Times New Roman" w:eastAsia="方正仿宋_GBK" w:cs="Times New Roman"/>
          <w:sz w:val="32"/>
          <w:szCs w:val="32"/>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bCs/>
          <w:sz w:val="32"/>
          <w:szCs w:val="32"/>
        </w:rPr>
        <w:t>二、</w:t>
      </w:r>
      <w:r>
        <w:rPr>
          <w:rFonts w:ascii="Times New Roman" w:hAnsi="Times New Roman" w:eastAsia="方正仿宋_GBK" w:cs="Times New Roman"/>
          <w:sz w:val="32"/>
          <w:szCs w:val="32"/>
        </w:rPr>
        <w:t>本次国有建设用地使用权拍卖出让遵循公开、公平、公正和诚实信用的原则。竞买人须认真阅读本《出让须知》的所有条款，严格按照本《出让须知》的要求参加本次拍卖出让活动，并承担相应的法律责任。</w:t>
      </w:r>
    </w:p>
    <w:p>
      <w:pPr>
        <w:widowControl/>
        <w:spacing w:line="620" w:lineRule="exact"/>
        <w:ind w:firstLine="640" w:firstLineChars="200"/>
        <w:rPr>
          <w:rFonts w:hint="eastAsia" w:ascii="方正黑体_GBK" w:hAnsi="方正黑体_GBK" w:eastAsia="方正黑体_GBK" w:cs="方正黑体_GBK"/>
          <w:sz w:val="32"/>
          <w:szCs w:val="32"/>
        </w:rPr>
      </w:pPr>
      <w:r>
        <w:rPr>
          <w:rFonts w:hint="eastAsia" w:ascii="方正黑体_GBK" w:hAnsi="方正黑体_GBK" w:eastAsia="方正黑体_GBK" w:cs="方正黑体_GBK"/>
          <w:bCs/>
          <w:sz w:val="32"/>
          <w:szCs w:val="32"/>
        </w:rPr>
        <w:t>三、</w:t>
      </w:r>
      <w:r>
        <w:rPr>
          <w:rFonts w:hint="eastAsia" w:ascii="方正黑体_GBK" w:hAnsi="方正黑体_GBK" w:eastAsia="方正黑体_GBK" w:cs="方正黑体_GBK"/>
          <w:sz w:val="32"/>
          <w:szCs w:val="32"/>
        </w:rPr>
        <w:t>出让宗地的基本情况及规划指标要求</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（一）</w:t>
      </w:r>
      <w:r>
        <w:rPr>
          <w:rFonts w:hint="eastAsia" w:ascii="Times New Roman" w:hAnsi="Times New Roman" w:eastAsia="方正仿宋_GBK" w:cs="Times New Roman"/>
          <w:sz w:val="32"/>
          <w:szCs w:val="32"/>
        </w:rPr>
        <w:t>宗</w:t>
      </w:r>
      <w:r>
        <w:rPr>
          <w:rFonts w:ascii="Times New Roman" w:hAnsi="Times New Roman" w:eastAsia="方正仿宋_GBK" w:cs="Times New Roman"/>
          <w:sz w:val="32"/>
          <w:szCs w:val="32"/>
        </w:rPr>
        <w:t>地位置：</w:t>
      </w:r>
      <w:r>
        <w:rPr>
          <w:rFonts w:hint="eastAsia" w:ascii="Times New Roman" w:hAnsi="Times New Roman" w:eastAsia="方正仿宋_GBK" w:cs="Times New Roman"/>
          <w:sz w:val="32"/>
          <w:szCs w:val="32"/>
          <w:u w:val="single"/>
        </w:rPr>
        <w:t>雁江区</w:t>
      </w:r>
      <w:r>
        <w:rPr>
          <w:rFonts w:hint="eastAsia" w:ascii="Times New Roman" w:hAnsi="Times New Roman" w:eastAsia="方正仿宋_GBK" w:cs="Times New Roman"/>
          <w:sz w:val="32"/>
          <w:szCs w:val="20"/>
          <w:u w:val="single"/>
        </w:rPr>
        <w:t>迎接镇东庵村12组。</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（二）出让</w:t>
      </w:r>
      <w:r>
        <w:rPr>
          <w:rFonts w:hint="eastAsia" w:ascii="Times New Roman" w:hAnsi="Times New Roman" w:eastAsia="方正仿宋_GBK" w:cs="Times New Roman"/>
          <w:sz w:val="32"/>
          <w:szCs w:val="32"/>
        </w:rPr>
        <w:t>宗</w:t>
      </w:r>
      <w:r>
        <w:rPr>
          <w:rFonts w:ascii="Times New Roman" w:hAnsi="Times New Roman" w:eastAsia="方正仿宋_GBK" w:cs="Times New Roman"/>
          <w:sz w:val="32"/>
          <w:szCs w:val="32"/>
        </w:rPr>
        <w:t>地平面界址及空间使用范围：</w:t>
      </w:r>
      <w:r>
        <w:rPr>
          <w:rFonts w:ascii="Times New Roman" w:hAnsi="Times New Roman" w:eastAsia="方正仿宋_GBK" w:cs="Times New Roman"/>
          <w:sz w:val="32"/>
          <w:szCs w:val="32"/>
          <w:u w:val="single"/>
        </w:rPr>
        <w:t>该</w:t>
      </w:r>
      <w:r>
        <w:rPr>
          <w:rFonts w:hint="eastAsia" w:ascii="Times New Roman" w:hAnsi="Times New Roman" w:eastAsia="方正仿宋_GBK" w:cs="Times New Roman"/>
          <w:sz w:val="32"/>
          <w:szCs w:val="32"/>
          <w:u w:val="single"/>
        </w:rPr>
        <w:t>宗</w:t>
      </w:r>
      <w:r>
        <w:rPr>
          <w:rFonts w:ascii="Times New Roman" w:hAnsi="Times New Roman" w:eastAsia="方正仿宋_GBK" w:cs="Times New Roman"/>
          <w:sz w:val="32"/>
          <w:szCs w:val="32"/>
          <w:u w:val="single"/>
        </w:rPr>
        <w:t>地的空间使用范围为地表建设用地使用权，宗地平面界址详见</w:t>
      </w:r>
      <w:r>
        <w:rPr>
          <w:rFonts w:hint="eastAsia" w:ascii="Times New Roman" w:hAnsi="Times New Roman" w:eastAsia="方正仿宋_GBK" w:cs="Times New Roman"/>
          <w:sz w:val="32"/>
          <w:szCs w:val="32"/>
          <w:u w:val="single"/>
        </w:rPr>
        <w:t>YD—2021—031号地块</w:t>
      </w:r>
      <w:r>
        <w:rPr>
          <w:rFonts w:ascii="Times New Roman" w:hAnsi="Times New Roman" w:eastAsia="方正仿宋_GBK" w:cs="Times New Roman"/>
          <w:sz w:val="32"/>
          <w:szCs w:val="32"/>
          <w:u w:val="single"/>
        </w:rPr>
        <w:t>规划用地红线图及</w:t>
      </w:r>
      <w:r>
        <w:rPr>
          <w:rFonts w:hint="eastAsia" w:ascii="Times New Roman" w:hAnsi="Times New Roman" w:eastAsia="方正仿宋_GBK" w:cs="Times New Roman"/>
          <w:sz w:val="32"/>
          <w:szCs w:val="32"/>
          <w:u w:val="single"/>
        </w:rPr>
        <w:t>四川省地质测绘院</w:t>
      </w:r>
      <w:r>
        <w:rPr>
          <w:rFonts w:ascii="Times New Roman" w:hAnsi="Times New Roman" w:eastAsia="方正仿宋_GBK" w:cs="Times New Roman"/>
          <w:sz w:val="32"/>
          <w:szCs w:val="32"/>
          <w:u w:val="single"/>
        </w:rPr>
        <w:t>的勘测定界图，宗地</w:t>
      </w:r>
      <w:r>
        <w:rPr>
          <w:rFonts w:hint="eastAsia" w:ascii="Times New Roman" w:hAnsi="Times New Roman" w:eastAsia="方正仿宋_GBK" w:cs="Times New Roman"/>
          <w:sz w:val="32"/>
          <w:szCs w:val="32"/>
          <w:u w:val="single"/>
        </w:rPr>
        <w:t>竖向界限应结合宗地周边路网高程在审查建筑方案时另行确定</w:t>
      </w:r>
      <w:r>
        <w:rPr>
          <w:rFonts w:ascii="Times New Roman" w:hAnsi="Times New Roman" w:eastAsia="方正仿宋_GBK" w:cs="Times New Roman"/>
          <w:sz w:val="32"/>
          <w:szCs w:val="32"/>
          <w:u w:val="single"/>
        </w:rPr>
        <w:t>。</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（三）出让面积（净用地面积）：</w:t>
      </w:r>
      <w:r>
        <w:rPr>
          <w:rFonts w:hint="eastAsia" w:ascii="Times New Roman" w:hAnsi="Times New Roman" w:eastAsia="方正仿宋_GBK" w:cs="Times New Roman"/>
          <w:sz w:val="32"/>
          <w:szCs w:val="20"/>
          <w:u w:val="single"/>
        </w:rPr>
        <w:t>30662.16</w:t>
      </w:r>
      <w:r>
        <w:rPr>
          <w:rFonts w:ascii="Times New Roman" w:hAnsi="Times New Roman" w:eastAsia="方正仿宋_GBK" w:cs="Times New Roman"/>
          <w:sz w:val="32"/>
          <w:szCs w:val="32"/>
          <w:u w:val="single"/>
        </w:rPr>
        <w:t>平方米</w:t>
      </w:r>
      <w:r>
        <w:rPr>
          <w:rFonts w:hint="eastAsia" w:ascii="Times New Roman" w:hAnsi="Times New Roman" w:eastAsia="方正仿宋_GBK" w:cs="Times New Roman"/>
          <w:sz w:val="32"/>
          <w:szCs w:val="32"/>
          <w:u w:val="single"/>
        </w:rPr>
        <w:t>；</w:t>
      </w:r>
    </w:p>
    <w:p>
      <w:pPr>
        <w:widowControl/>
        <w:spacing w:line="620" w:lineRule="exact"/>
        <w:ind w:firstLine="640" w:firstLineChars="200"/>
        <w:rPr>
          <w:rFonts w:ascii="Times New Roman" w:hAnsi="Times New Roman" w:eastAsia="方正仿宋_GBK" w:cs="Times New Roman"/>
          <w:bCs/>
          <w:sz w:val="32"/>
          <w:szCs w:val="32"/>
        </w:rPr>
      </w:pPr>
      <w:r>
        <w:rPr>
          <w:rFonts w:ascii="Times New Roman" w:hAnsi="Times New Roman" w:eastAsia="方正仿宋_GBK" w:cs="Times New Roman"/>
          <w:sz w:val="32"/>
          <w:szCs w:val="32"/>
        </w:rPr>
        <w:t>（四）土地用途：</w:t>
      </w:r>
      <w:r>
        <w:rPr>
          <w:rFonts w:hint="eastAsia" w:ascii="Times New Roman" w:hAnsi="Times New Roman" w:eastAsia="方正仿宋_GBK" w:cs="Times New Roman"/>
          <w:bCs/>
          <w:sz w:val="32"/>
          <w:szCs w:val="32"/>
          <w:u w:val="single"/>
        </w:rPr>
        <w:t>城镇住宅用地、商业用地、商务金融用地；</w:t>
      </w:r>
    </w:p>
    <w:p>
      <w:pPr>
        <w:widowControl/>
        <w:spacing w:line="620" w:lineRule="exact"/>
        <w:ind w:firstLine="640" w:firstLineChars="200"/>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lang w:eastAsia="zh-CN"/>
        </w:rPr>
        <w:t>商业</w:t>
      </w:r>
      <w:r>
        <w:rPr>
          <w:rFonts w:ascii="Times New Roman" w:hAnsi="Times New Roman" w:eastAsia="方正仿宋_GBK"/>
          <w:sz w:val="32"/>
          <w:szCs w:val="32"/>
        </w:rPr>
        <w:t>建筑比例：</w:t>
      </w:r>
      <w:r>
        <w:rPr>
          <w:rFonts w:hint="default" w:ascii="Times New Roman" w:hAnsi="Times New Roman" w:eastAsia="方正仿宋_GBK" w:cs="Times New Roman"/>
          <w:sz w:val="24"/>
          <w:u w:val="single"/>
        </w:rPr>
        <w:t>＞</w:t>
      </w:r>
      <w:r>
        <w:rPr>
          <w:rFonts w:ascii="Times New Roman" w:hAnsi="Times New Roman" w:eastAsia="方正仿宋_GBK"/>
          <w:sz w:val="32"/>
          <w:szCs w:val="32"/>
          <w:u w:val="single"/>
        </w:rPr>
        <w:t>5%</w:t>
      </w:r>
      <w:r>
        <w:rPr>
          <w:rFonts w:hint="eastAsia" w:ascii="Times New Roman" w:hAnsi="Times New Roman" w:eastAsia="方正仿宋_GBK"/>
          <w:sz w:val="32"/>
          <w:szCs w:val="32"/>
          <w:u w:val="single"/>
          <w:lang w:eastAsia="zh-CN"/>
        </w:rPr>
        <w:t>且</w:t>
      </w:r>
      <w:r>
        <w:rPr>
          <w:rFonts w:hint="eastAsia" w:ascii="Times New Roman" w:hAnsi="Times New Roman" w:eastAsia="方正仿宋_GBK" w:cs="Times New Roman"/>
          <w:sz w:val="32"/>
          <w:szCs w:val="32"/>
          <w:u w:val="single"/>
        </w:rPr>
        <w:t>≤</w:t>
      </w:r>
      <w:r>
        <w:rPr>
          <w:rFonts w:hint="eastAsia" w:ascii="Times New Roman" w:hAnsi="Times New Roman" w:eastAsia="方正仿宋_GBK" w:cs="Times New Roman"/>
          <w:sz w:val="32"/>
          <w:szCs w:val="32"/>
          <w:u w:val="single"/>
          <w:lang w:val="en-US" w:eastAsia="zh-CN"/>
        </w:rPr>
        <w:t>10</w:t>
      </w:r>
      <w:r>
        <w:rPr>
          <w:rFonts w:ascii="Times New Roman" w:hAnsi="Times New Roman" w:eastAsia="方正仿宋_GBK"/>
          <w:sz w:val="32"/>
          <w:szCs w:val="32"/>
          <w:u w:val="single"/>
        </w:rPr>
        <w:t>%（按计容建筑面积计算）</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六</w:t>
      </w:r>
      <w:r>
        <w:rPr>
          <w:rFonts w:ascii="Times New Roman" w:hAnsi="Times New Roman" w:eastAsia="方正仿宋_GBK" w:cs="Times New Roman"/>
          <w:sz w:val="32"/>
          <w:szCs w:val="32"/>
        </w:rPr>
        <w:t>）规划容积率：</w:t>
      </w:r>
      <w:r>
        <w:rPr>
          <w:rFonts w:hint="eastAsia" w:ascii="Times New Roman" w:hAnsi="Times New Roman" w:eastAsia="方正仿宋_GBK" w:cs="Times New Roman"/>
          <w:sz w:val="32"/>
          <w:szCs w:val="32"/>
          <w:u w:val="single"/>
        </w:rPr>
        <w:t>≥1.0，且≤2.5；</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（七）规划建筑密度</w:t>
      </w:r>
      <w:r>
        <w:rPr>
          <w:rFonts w:ascii="Times New Roman" w:hAnsi="Times New Roman" w:eastAsia="方正仿宋_GBK" w:cs="Times New Roman"/>
          <w:sz w:val="32"/>
          <w:szCs w:val="32"/>
          <w:u w:val="single"/>
        </w:rPr>
        <w:t>：</w:t>
      </w:r>
      <w:r>
        <w:rPr>
          <w:rFonts w:hint="eastAsia" w:ascii="方正仿宋_GBK" w:hAnsi="方正仿宋_GBK" w:eastAsia="方正仿宋_GBK" w:cs="方正仿宋_GBK"/>
          <w:sz w:val="32"/>
          <w:szCs w:val="32"/>
          <w:u w:val="single"/>
        </w:rPr>
        <w:t>≤</w:t>
      </w:r>
      <w:r>
        <w:rPr>
          <w:rFonts w:hint="eastAsia" w:ascii="Times New Roman" w:hAnsi="Times New Roman" w:eastAsia="方正仿宋_GBK" w:cs="Times New Roman"/>
          <w:sz w:val="32"/>
          <w:szCs w:val="32"/>
          <w:u w:val="single"/>
        </w:rPr>
        <w:t>30</w:t>
      </w:r>
      <w:r>
        <w:rPr>
          <w:rFonts w:ascii="Times New Roman" w:hAnsi="Times New Roman" w:eastAsia="方正仿宋_GBK" w:cs="Times New Roman"/>
          <w:sz w:val="32"/>
          <w:szCs w:val="32"/>
          <w:u w:val="single"/>
        </w:rPr>
        <w:t>%</w:t>
      </w:r>
      <w:r>
        <w:rPr>
          <w:rFonts w:hint="eastAsia" w:ascii="Times New Roman" w:hAnsi="Times New Roman" w:eastAsia="方正仿宋_GBK" w:cs="Times New Roman"/>
          <w:sz w:val="32"/>
          <w:szCs w:val="32"/>
          <w:u w:val="single"/>
        </w:rPr>
        <w:t>；</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（八）绿地率：</w:t>
      </w:r>
      <w:r>
        <w:rPr>
          <w:rFonts w:hint="eastAsia" w:ascii="Times New Roman" w:hAnsi="Times New Roman" w:eastAsia="方正仿宋_GBK" w:cs="Times New Roman"/>
          <w:sz w:val="32"/>
          <w:szCs w:val="32"/>
          <w:u w:val="single"/>
        </w:rPr>
        <w:t>≥30</w:t>
      </w:r>
      <w:r>
        <w:rPr>
          <w:rFonts w:ascii="Times New Roman" w:hAnsi="Times New Roman" w:eastAsia="方正仿宋_GBK" w:cs="Times New Roman"/>
          <w:sz w:val="32"/>
          <w:szCs w:val="32"/>
          <w:u w:val="single"/>
        </w:rPr>
        <w:t>%</w:t>
      </w:r>
      <w:r>
        <w:rPr>
          <w:rFonts w:hint="eastAsia" w:ascii="方正仿宋_GBK" w:hAnsi="方正仿宋_GBK" w:eastAsia="方正仿宋_GBK" w:cs="方正仿宋_GBK"/>
          <w:sz w:val="32"/>
          <w:szCs w:val="32"/>
          <w:u w:val="single"/>
        </w:rPr>
        <w:t>；</w:t>
      </w:r>
      <w:r>
        <w:rPr>
          <w:rFonts w:ascii="Times New Roman" w:hAnsi="Times New Roman" w:eastAsia="方正仿宋_GBK" w:cs="Times New Roman"/>
          <w:sz w:val="32"/>
          <w:szCs w:val="32"/>
          <w:u w:val="single"/>
        </w:rPr>
        <w:t xml:space="preserve">                   　</w:t>
      </w:r>
      <w:r>
        <w:rPr>
          <w:rFonts w:ascii="Times New Roman" w:hAnsi="Times New Roman" w:eastAsia="方正仿宋_GBK" w:cs="Times New Roman"/>
          <w:sz w:val="32"/>
          <w:szCs w:val="32"/>
          <w:u w:val="single" w:color="000000"/>
        </w:rPr>
        <w:t>　　　　　</w:t>
      </w:r>
    </w:p>
    <w:p>
      <w:pPr>
        <w:widowControl/>
        <w:spacing w:line="620" w:lineRule="exact"/>
        <w:ind w:firstLine="640" w:firstLineChars="200"/>
        <w:rPr>
          <w:rFonts w:ascii="Times New Roman" w:hAnsi="Times New Roman" w:eastAsia="方正仿宋_GBK" w:cs="Times New Roman"/>
          <w:sz w:val="32"/>
          <w:szCs w:val="32"/>
          <w:u w:val="single"/>
        </w:rPr>
      </w:pPr>
      <w:r>
        <w:rPr>
          <w:rFonts w:ascii="Times New Roman" w:hAnsi="Times New Roman" w:eastAsia="方正仿宋_GBK" w:cs="Times New Roman"/>
          <w:sz w:val="32"/>
          <w:szCs w:val="32"/>
        </w:rPr>
        <w:t>（九）建筑控制高度：</w:t>
      </w:r>
      <w:r>
        <w:rPr>
          <w:rFonts w:hint="eastAsia" w:ascii="方正仿宋_GBK" w:hAnsi="方正仿宋_GBK" w:eastAsia="方正仿宋_GBK" w:cs="方正仿宋_GBK"/>
          <w:sz w:val="32"/>
          <w:szCs w:val="32"/>
          <w:u w:val="single"/>
        </w:rPr>
        <w:t>≤</w:t>
      </w:r>
      <w:r>
        <w:rPr>
          <w:rFonts w:hint="eastAsia" w:ascii="Times New Roman" w:hAnsi="Times New Roman" w:eastAsia="方正仿宋_GBK" w:cs="Times New Roman"/>
          <w:sz w:val="32"/>
          <w:szCs w:val="32"/>
          <w:u w:val="single"/>
        </w:rPr>
        <w:t>35</w:t>
      </w:r>
      <w:r>
        <w:rPr>
          <w:rFonts w:ascii="Times New Roman" w:hAnsi="Times New Roman" w:eastAsia="方正仿宋_GBK" w:cs="Times New Roman"/>
          <w:sz w:val="32"/>
          <w:szCs w:val="32"/>
          <w:u w:val="single"/>
        </w:rPr>
        <w:t>米</w:t>
      </w:r>
      <w:r>
        <w:rPr>
          <w:rFonts w:hint="eastAsia" w:ascii="Times New Roman" w:hAnsi="Times New Roman" w:eastAsia="方正仿宋_GBK" w:cs="Times New Roman"/>
          <w:sz w:val="32"/>
          <w:szCs w:val="32"/>
          <w:u w:val="single"/>
        </w:rPr>
        <w:t>；</w:t>
      </w:r>
    </w:p>
    <w:p>
      <w:pPr>
        <w:widowControl/>
        <w:spacing w:line="620" w:lineRule="exact"/>
        <w:ind w:firstLine="640" w:firstLineChars="200"/>
        <w:rPr>
          <w:rFonts w:ascii="Times New Roman" w:hAnsi="Times New Roman" w:eastAsia="方正仿宋_GBK" w:cs="Times New Roman"/>
          <w:sz w:val="32"/>
          <w:szCs w:val="32"/>
          <w:u w:val="single" w:color="000000"/>
        </w:rPr>
      </w:pPr>
      <w:r>
        <w:rPr>
          <w:rFonts w:ascii="Times New Roman" w:hAnsi="Times New Roman" w:eastAsia="方正仿宋_GBK" w:cs="Times New Roman"/>
          <w:sz w:val="32"/>
          <w:szCs w:val="32"/>
        </w:rPr>
        <w:t>（十）土地开发程度：</w:t>
      </w:r>
      <w:r>
        <w:rPr>
          <w:rFonts w:ascii="Times New Roman" w:hAnsi="Times New Roman" w:eastAsia="方正仿宋_GBK" w:cs="Times New Roman"/>
          <w:sz w:val="32"/>
          <w:szCs w:val="32"/>
          <w:u w:val="single" w:color="000000"/>
        </w:rPr>
        <w:t>以现状地形地貌及周边配套为准</w:t>
      </w:r>
      <w:r>
        <w:rPr>
          <w:rFonts w:hint="eastAsia" w:ascii="Times New Roman" w:hAnsi="Times New Roman" w:eastAsia="方正仿宋_GBK" w:cs="Times New Roman"/>
          <w:sz w:val="32"/>
          <w:szCs w:val="32"/>
          <w:u w:val="single" w:color="000000"/>
        </w:rPr>
        <w:t>；</w:t>
      </w:r>
      <w:r>
        <w:rPr>
          <w:rFonts w:ascii="Times New Roman" w:hAnsi="Times New Roman" w:eastAsia="方正仿宋_GBK" w:cs="Times New Roman"/>
          <w:sz w:val="32"/>
          <w:szCs w:val="32"/>
          <w:u w:val="single" w:color="000000"/>
        </w:rPr>
        <w:t>　　</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（十一）土地使用权出让年期：</w:t>
      </w:r>
      <w:r>
        <w:rPr>
          <w:rFonts w:hint="eastAsia" w:ascii="Times New Roman" w:hAnsi="Times New Roman" w:eastAsia="方正仿宋_GBK" w:cs="Times New Roman"/>
          <w:bCs/>
          <w:sz w:val="32"/>
          <w:szCs w:val="32"/>
          <w:u w:val="single"/>
        </w:rPr>
        <w:t>城镇住宅用地70年、商业用地40年、商务金融用地40年，其他无偿移交政府的按相应规定用途及法定的最高土地出让年限确定。</w:t>
      </w:r>
    </w:p>
    <w:p>
      <w:pPr>
        <w:widowControl/>
        <w:spacing w:line="620" w:lineRule="exact"/>
        <w:ind w:firstLine="640" w:firstLineChars="200"/>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四、竞买资格及</w:t>
      </w:r>
      <w:r>
        <w:rPr>
          <w:rFonts w:hint="eastAsia" w:ascii="方正黑体_GBK" w:hAnsi="方正黑体_GBK" w:eastAsia="方正黑体_GBK" w:cs="方正黑体_GBK"/>
          <w:bCs/>
          <w:sz w:val="32"/>
          <w:szCs w:val="32"/>
          <w:lang w:eastAsia="zh-CN"/>
        </w:rPr>
        <w:t>竞买保证金交纳</w:t>
      </w:r>
      <w:r>
        <w:rPr>
          <w:rFonts w:hint="eastAsia" w:ascii="方正黑体_GBK" w:hAnsi="方正黑体_GBK" w:eastAsia="方正黑体_GBK" w:cs="方正黑体_GBK"/>
          <w:bCs/>
          <w:sz w:val="32"/>
          <w:szCs w:val="32"/>
        </w:rPr>
        <w:t>要求</w:t>
      </w:r>
    </w:p>
    <w:p>
      <w:pPr>
        <w:widowControl/>
        <w:spacing w:line="620" w:lineRule="exact"/>
        <w:ind w:firstLine="640" w:firstLineChars="200"/>
        <w:rPr>
          <w:rFonts w:ascii="Times New Roman" w:hAnsi="Times New Roman" w:eastAsia="方正仿宋_GBK" w:cs="Times New Roman"/>
          <w:b/>
          <w:sz w:val="32"/>
          <w:szCs w:val="32"/>
        </w:rPr>
      </w:pPr>
      <w:r>
        <w:rPr>
          <w:rFonts w:ascii="Times New Roman" w:hAnsi="Times New Roman" w:eastAsia="方正仿宋_GBK" w:cs="Times New Roman"/>
          <w:sz w:val="32"/>
          <w:szCs w:val="32"/>
        </w:rPr>
        <w:t>（一）中华人民共和国境内外的法人、自然人和其他组织均可按规定申请参加，申请人可以单独申请，也可以联合申请</w:t>
      </w:r>
      <w:r>
        <w:rPr>
          <w:rFonts w:ascii="Times New Roman" w:hAnsi="Times New Roman" w:eastAsia="方正仿宋_GBK" w:cs="Times New Roman"/>
          <w:b/>
          <w:sz w:val="32"/>
          <w:szCs w:val="32"/>
        </w:rPr>
        <w:t>（申请人竞得土地后，实施房地产开发和经营，需符合《</w:t>
      </w:r>
      <w:r>
        <w:rPr>
          <w:rFonts w:hint="eastAsia" w:ascii="Times New Roman" w:hAnsi="Times New Roman" w:eastAsia="方正仿宋_GBK" w:cs="Times New Roman"/>
          <w:b/>
          <w:sz w:val="32"/>
          <w:szCs w:val="32"/>
        </w:rPr>
        <w:t>中华人民共和国</w:t>
      </w:r>
      <w:r>
        <w:rPr>
          <w:rFonts w:ascii="Times New Roman" w:hAnsi="Times New Roman" w:eastAsia="方正仿宋_GBK" w:cs="Times New Roman"/>
          <w:b/>
          <w:sz w:val="32"/>
          <w:szCs w:val="32"/>
        </w:rPr>
        <w:t>城市房地产管理法》《城市房地产开发经营管理条例》的规定）</w:t>
      </w:r>
      <w:r>
        <w:rPr>
          <w:rFonts w:ascii="Times New Roman" w:hAnsi="Times New Roman" w:eastAsia="方正仿宋_GBK" w:cs="Times New Roman"/>
          <w:sz w:val="32"/>
          <w:szCs w:val="32"/>
        </w:rPr>
        <w:t>。</w:t>
      </w:r>
    </w:p>
    <w:p>
      <w:pPr>
        <w:widowControl/>
        <w:spacing w:line="620" w:lineRule="exact"/>
        <w:ind w:firstLine="640" w:firstLineChars="200"/>
        <w:rPr>
          <w:rFonts w:hint="eastAsia" w:ascii="Times New Roman" w:hAnsi="Times New Roman" w:eastAsia="方正仿宋_GBK" w:cs="Times New Roman"/>
          <w:sz w:val="32"/>
          <w:szCs w:val="32"/>
          <w:highlight w:val="none"/>
          <w:lang w:eastAsia="zh-CN"/>
        </w:rPr>
      </w:pPr>
      <w:r>
        <w:rPr>
          <w:rFonts w:ascii="Times New Roman" w:hAnsi="Times New Roman" w:eastAsia="方正仿宋_GBK" w:cs="Times New Roman"/>
          <w:sz w:val="32"/>
          <w:szCs w:val="32"/>
        </w:rPr>
        <w:t>（二）</w:t>
      </w:r>
      <w:r>
        <w:rPr>
          <w:rFonts w:hint="eastAsia" w:ascii="Times New Roman" w:hAnsi="Times New Roman" w:eastAsia="方正仿宋_GBK" w:cs="Times New Roman"/>
          <w:sz w:val="32"/>
          <w:szCs w:val="32"/>
          <w:lang w:eastAsia="zh-CN"/>
        </w:rPr>
        <w:t>本次出让地块</w:t>
      </w:r>
      <w:r>
        <w:rPr>
          <w:rFonts w:ascii="Times New Roman" w:hAnsi="Times New Roman" w:eastAsia="方正仿宋_GBK" w:cs="Times New Roman"/>
          <w:sz w:val="32"/>
          <w:szCs w:val="32"/>
        </w:rPr>
        <w:t>竞买保证金为</w:t>
      </w:r>
      <w:r>
        <w:rPr>
          <w:rFonts w:hint="eastAsia" w:ascii="Times New Roman" w:hAnsi="Times New Roman" w:eastAsia="方正仿宋_GBK" w:cs="Times New Roman"/>
          <w:b/>
          <w:kern w:val="0"/>
          <w:sz w:val="32"/>
          <w:szCs w:val="32"/>
          <w:u w:val="single"/>
        </w:rPr>
        <w:t>920</w:t>
      </w:r>
      <w:r>
        <w:rPr>
          <w:rFonts w:ascii="Times New Roman" w:hAnsi="Times New Roman" w:eastAsia="方正仿宋_GBK" w:cs="Times New Roman"/>
          <w:b/>
          <w:kern w:val="0"/>
          <w:sz w:val="32"/>
          <w:szCs w:val="32"/>
          <w:u w:val="single"/>
        </w:rPr>
        <w:t>万元</w:t>
      </w:r>
      <w:r>
        <w:rPr>
          <w:rFonts w:ascii="Times New Roman" w:hAnsi="Times New Roman" w:eastAsia="方正仿宋_GBK" w:cs="Times New Roman"/>
          <w:b/>
          <w:kern w:val="0"/>
          <w:sz w:val="32"/>
          <w:szCs w:val="32"/>
        </w:rPr>
        <w:t>（</w:t>
      </w:r>
      <w:r>
        <w:rPr>
          <w:rFonts w:ascii="Times New Roman" w:hAnsi="Times New Roman" w:eastAsia="方正仿宋_GBK" w:cs="Times New Roman"/>
          <w:w w:val="90"/>
          <w:sz w:val="32"/>
          <w:szCs w:val="32"/>
        </w:rPr>
        <w:t>人民币</w:t>
      </w:r>
      <w:r>
        <w:rPr>
          <w:rFonts w:ascii="Times New Roman" w:hAnsi="Times New Roman" w:eastAsia="方正仿宋_GBK" w:cs="Times New Roman"/>
          <w:b/>
          <w:kern w:val="0"/>
          <w:sz w:val="32"/>
          <w:szCs w:val="32"/>
        </w:rPr>
        <w:t>）</w:t>
      </w:r>
      <w:r>
        <w:rPr>
          <w:rFonts w:ascii="Times New Roman" w:hAnsi="Times New Roman" w:eastAsia="方正仿宋_GBK" w:cs="Times New Roman"/>
          <w:sz w:val="32"/>
          <w:szCs w:val="32"/>
        </w:rPr>
        <w:t>。</w:t>
      </w:r>
      <w:r>
        <w:rPr>
          <w:rFonts w:hint="default" w:ascii="Times New Roman" w:hAnsi="Times New Roman" w:eastAsia="方正仿宋_GBK" w:cs="Times New Roman"/>
          <w:color w:val="auto"/>
          <w:sz w:val="32"/>
          <w:szCs w:val="32"/>
          <w:highlight w:val="none"/>
          <w:lang w:val="en-US" w:eastAsia="zh-CN"/>
        </w:rPr>
        <w:t>竞买申请人需</w:t>
      </w:r>
      <w:r>
        <w:rPr>
          <w:rFonts w:hint="eastAsia" w:ascii="Times New Roman" w:hAnsi="Times New Roman" w:eastAsia="方正仿宋_GBK" w:cs="Times New Roman"/>
          <w:color w:val="auto"/>
          <w:sz w:val="32"/>
          <w:szCs w:val="32"/>
          <w:highlight w:val="none"/>
          <w:lang w:val="en-US" w:eastAsia="zh-CN"/>
        </w:rPr>
        <w:t>在</w:t>
      </w:r>
      <w:r>
        <w:rPr>
          <w:rFonts w:ascii="Times New Roman" w:hAnsi="Times New Roman" w:eastAsia="方正仿宋_GBK" w:cs="Times New Roman"/>
          <w:sz w:val="32"/>
          <w:szCs w:val="32"/>
          <w:highlight w:val="yellow"/>
          <w:u w:val="single" w:color="000000"/>
        </w:rPr>
        <w:t>20</w:t>
      </w:r>
      <w:r>
        <w:rPr>
          <w:rFonts w:hint="eastAsia" w:ascii="Times New Roman" w:hAnsi="Times New Roman" w:eastAsia="方正仿宋_GBK" w:cs="Times New Roman"/>
          <w:sz w:val="32"/>
          <w:szCs w:val="32"/>
          <w:highlight w:val="yellow"/>
          <w:u w:val="single" w:color="000000"/>
        </w:rPr>
        <w:t>22</w:t>
      </w:r>
      <w:r>
        <w:rPr>
          <w:rFonts w:ascii="Times New Roman" w:hAnsi="Times New Roman" w:eastAsia="方正仿宋_GBK" w:cs="Times New Roman"/>
          <w:sz w:val="32"/>
          <w:szCs w:val="32"/>
          <w:highlight w:val="yellow"/>
        </w:rPr>
        <w:t>年</w:t>
      </w:r>
      <w:r>
        <w:rPr>
          <w:rFonts w:hint="eastAsia" w:ascii="Times New Roman" w:hAnsi="Times New Roman" w:eastAsia="方正仿宋_GBK" w:cs="Times New Roman"/>
          <w:sz w:val="32"/>
          <w:szCs w:val="32"/>
          <w:highlight w:val="yellow"/>
          <w:u w:val="single"/>
        </w:rPr>
        <w:t>3</w:t>
      </w:r>
      <w:r>
        <w:rPr>
          <w:rFonts w:ascii="Times New Roman" w:hAnsi="Times New Roman" w:eastAsia="方正仿宋_GBK" w:cs="Times New Roman"/>
          <w:sz w:val="32"/>
          <w:szCs w:val="32"/>
          <w:highlight w:val="yellow"/>
        </w:rPr>
        <w:t>月日</w:t>
      </w:r>
      <w:r>
        <w:rPr>
          <w:rFonts w:ascii="Times New Roman" w:hAnsi="Times New Roman" w:eastAsia="方正仿宋_GBK" w:cs="Times New Roman"/>
          <w:sz w:val="32"/>
          <w:szCs w:val="32"/>
          <w:u w:val="single" w:color="000000"/>
        </w:rPr>
        <w:t>16</w:t>
      </w:r>
      <w:r>
        <w:rPr>
          <w:rFonts w:ascii="Times New Roman" w:hAnsi="Times New Roman" w:eastAsia="方正仿宋_GBK" w:cs="Times New Roman"/>
          <w:sz w:val="32"/>
          <w:szCs w:val="32"/>
        </w:rPr>
        <w:t>时</w:t>
      </w:r>
      <w:r>
        <w:rPr>
          <w:rFonts w:hint="eastAsia" w:ascii="Times New Roman" w:hAnsi="Times New Roman" w:eastAsia="方正仿宋_GBK" w:cs="Times New Roman"/>
          <w:sz w:val="32"/>
          <w:szCs w:val="32"/>
          <w:lang w:eastAsia="zh-CN"/>
        </w:rPr>
        <w:t>前</w:t>
      </w:r>
      <w:r>
        <w:rPr>
          <w:rFonts w:hint="default" w:ascii="Times New Roman" w:hAnsi="Times New Roman" w:eastAsia="方正仿宋_GBK" w:cs="Times New Roman"/>
          <w:color w:val="auto"/>
          <w:sz w:val="32"/>
          <w:szCs w:val="32"/>
          <w:highlight w:val="none"/>
          <w:lang w:val="en-US" w:eastAsia="zh-CN"/>
        </w:rPr>
        <w:t>登录交易平台并</w:t>
      </w:r>
      <w:r>
        <w:rPr>
          <w:rFonts w:hint="default" w:ascii="Times New Roman" w:hAnsi="Times New Roman" w:eastAsia="方正仿宋_GBK" w:cs="Times New Roman"/>
          <w:i w:val="0"/>
          <w:caps w:val="0"/>
          <w:color w:val="auto"/>
          <w:spacing w:val="0"/>
          <w:sz w:val="32"/>
          <w:szCs w:val="32"/>
          <w:highlight w:val="none"/>
          <w:shd w:val="clear" w:color="auto" w:fill="FFFFFF"/>
        </w:rPr>
        <w:t>通过高版网上银行</w:t>
      </w:r>
      <w:r>
        <w:rPr>
          <w:rFonts w:hint="default" w:ascii="Times New Roman" w:hAnsi="Times New Roman" w:eastAsia="方正仿宋_GBK" w:cs="Times New Roman"/>
          <w:color w:val="auto"/>
          <w:sz w:val="32"/>
          <w:szCs w:val="32"/>
          <w:highlight w:val="none"/>
          <w:lang w:val="en-US" w:eastAsia="zh-CN"/>
        </w:rPr>
        <w:t>完成竞买保证金交纳</w:t>
      </w:r>
      <w:r>
        <w:rPr>
          <w:rFonts w:ascii="Times New Roman" w:hAnsi="Times New Roman" w:eastAsia="方正仿宋_GBK" w:cs="Times New Roman"/>
          <w:sz w:val="32"/>
          <w:szCs w:val="32"/>
        </w:rPr>
        <w:t>（以竞买保证金到账时间为准）</w:t>
      </w:r>
      <w:r>
        <w:rPr>
          <w:rFonts w:hint="eastAsia" w:ascii="Times New Roman" w:hAnsi="Times New Roman" w:eastAsia="方正仿宋_GBK" w:cs="Times New Roman"/>
          <w:sz w:val="32"/>
          <w:szCs w:val="32"/>
          <w:highlight w:val="none"/>
          <w:lang w:eastAsia="zh-CN"/>
        </w:rPr>
        <w:t>。</w:t>
      </w:r>
    </w:p>
    <w:p>
      <w:pPr>
        <w:widowControl/>
        <w:spacing w:line="620" w:lineRule="exact"/>
        <w:ind w:firstLine="640" w:firstLineChars="200"/>
        <w:rPr>
          <w:rFonts w:hint="eastAsia" w:ascii="方正黑体_GBK" w:hAnsi="方正黑体_GBK" w:eastAsia="方正黑体_GBK" w:cs="方正黑体_GBK"/>
          <w:bCs/>
          <w:sz w:val="32"/>
          <w:szCs w:val="32"/>
        </w:rPr>
      </w:pPr>
      <w:r>
        <w:rPr>
          <w:rFonts w:hint="eastAsia" w:ascii="方正黑体_GBK" w:hAnsi="方正黑体_GBK" w:eastAsia="方正黑体_GBK" w:cs="方正黑体_GBK"/>
          <w:bCs/>
          <w:sz w:val="32"/>
          <w:szCs w:val="32"/>
        </w:rPr>
        <w:t>五、申请和资格审查</w:t>
      </w:r>
    </w:p>
    <w:p>
      <w:pPr>
        <w:widowControl/>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（一）拍卖</w:t>
      </w:r>
      <w:r>
        <w:rPr>
          <w:rFonts w:hint="eastAsia" w:ascii="Times New Roman" w:hAnsi="Times New Roman" w:eastAsia="方正仿宋_GBK" w:cs="Times New Roman"/>
          <w:b/>
          <w:sz w:val="32"/>
          <w:szCs w:val="32"/>
          <w:lang w:eastAsia="zh-CN"/>
        </w:rPr>
        <w:t>出让</w:t>
      </w:r>
      <w:r>
        <w:rPr>
          <w:rFonts w:ascii="Times New Roman" w:hAnsi="Times New Roman" w:eastAsia="方正仿宋_GBK" w:cs="Times New Roman"/>
          <w:b/>
          <w:sz w:val="32"/>
          <w:szCs w:val="32"/>
        </w:rPr>
        <w:t>文件取得</w:t>
      </w:r>
    </w:p>
    <w:p>
      <w:pPr>
        <w:widowControl/>
        <w:spacing w:line="620" w:lineRule="exact"/>
        <w:ind w:firstLine="640" w:firstLineChars="200"/>
        <w:rPr>
          <w:rFonts w:ascii="Times New Roman" w:hAnsi="Times New Roman" w:eastAsia="方正仿宋_GBK" w:cs="Times New Roman"/>
          <w:sz w:val="32"/>
          <w:szCs w:val="32"/>
        </w:rPr>
      </w:pPr>
      <w:r>
        <w:rPr>
          <w:rFonts w:hint="default" w:ascii="Times New Roman" w:hAnsi="Times New Roman" w:eastAsia="方正仿宋_GBK" w:cs="Times New Roman"/>
          <w:sz w:val="32"/>
          <w:szCs w:val="32"/>
          <w:highlight w:val="none"/>
        </w:rPr>
        <w:t>申请人</w:t>
      </w:r>
      <w:r>
        <w:rPr>
          <w:rFonts w:hint="default" w:ascii="Times New Roman" w:hAnsi="Times New Roman" w:eastAsia="方正仿宋_GBK" w:cs="Times New Roman"/>
          <w:sz w:val="32"/>
          <w:szCs w:val="32"/>
          <w:highlight w:val="none"/>
          <w:lang w:eastAsia="zh-CN"/>
        </w:rPr>
        <w:t>需</w:t>
      </w:r>
      <w:r>
        <w:rPr>
          <w:rFonts w:hint="default" w:ascii="Times New Roman" w:hAnsi="Times New Roman" w:eastAsia="方正仿宋_GBK" w:cs="Times New Roman"/>
          <w:sz w:val="32"/>
          <w:szCs w:val="32"/>
          <w:highlight w:val="none"/>
        </w:rPr>
        <w:t>在</w:t>
      </w:r>
      <w:r>
        <w:rPr>
          <w:rFonts w:hint="default" w:ascii="Times New Roman" w:hAnsi="Times New Roman" w:eastAsia="方正仿宋_GBK" w:cs="Times New Roman"/>
          <w:color w:val="auto"/>
          <w:sz w:val="32"/>
          <w:szCs w:val="32"/>
          <w:highlight w:val="none"/>
          <w:lang w:val="en-US" w:eastAsia="zh-CN"/>
        </w:rPr>
        <w:t>全国公共资源交易平台（四川省·资阳市）（</w:t>
      </w:r>
      <w:r>
        <w:rPr>
          <w:rFonts w:hint="default" w:ascii="Times New Roman" w:hAnsi="Times New Roman" w:eastAsia="方正仿宋_GBK" w:cs="Times New Roman"/>
          <w:color w:val="auto"/>
          <w:sz w:val="32"/>
          <w:szCs w:val="32"/>
          <w:highlight w:val="none"/>
        </w:rPr>
        <w:t>http://ggzyjyzx.ziyang.gov.cn</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sz w:val="32"/>
          <w:szCs w:val="32"/>
          <w:highlight w:val="none"/>
        </w:rPr>
        <w:t>凭CA</w:t>
      </w:r>
      <w:r>
        <w:rPr>
          <w:rFonts w:hint="default" w:ascii="Times New Roman" w:hAnsi="Times New Roman" w:eastAsia="方正仿宋_GBK" w:cs="Times New Roman"/>
          <w:sz w:val="32"/>
          <w:szCs w:val="32"/>
          <w:highlight w:val="none"/>
          <w:lang w:eastAsia="zh-CN"/>
        </w:rPr>
        <w:t>数字证书</w:t>
      </w:r>
      <w:r>
        <w:rPr>
          <w:rFonts w:hint="default" w:ascii="Times New Roman" w:hAnsi="Times New Roman" w:eastAsia="方正仿宋_GBK" w:cs="Times New Roman"/>
          <w:color w:val="auto"/>
          <w:sz w:val="32"/>
          <w:szCs w:val="32"/>
          <w:highlight w:val="none"/>
        </w:rPr>
        <w:t>登录</w:t>
      </w:r>
      <w:r>
        <w:rPr>
          <w:rFonts w:hint="default" w:ascii="Times New Roman" w:hAnsi="Times New Roman" w:eastAsia="方正仿宋_GBK" w:cs="Times New Roman"/>
          <w:color w:val="auto"/>
          <w:kern w:val="0"/>
          <w:sz w:val="32"/>
          <w:szCs w:val="32"/>
          <w:highlight w:val="none"/>
          <w:lang w:val="en-US" w:eastAsia="zh-CN" w:bidi="ar"/>
        </w:rPr>
        <w:t>资阳市公共资源交易服务平台（以下简称“交易平台”）</w:t>
      </w:r>
      <w:r>
        <w:rPr>
          <w:rFonts w:hint="default" w:ascii="Times New Roman" w:hAnsi="Times New Roman" w:eastAsia="方正仿宋_GBK" w:cs="Times New Roman"/>
          <w:sz w:val="32"/>
          <w:szCs w:val="32"/>
          <w:highlight w:val="none"/>
        </w:rPr>
        <w:t>下载拍卖</w:t>
      </w:r>
      <w:r>
        <w:rPr>
          <w:rFonts w:hint="default" w:ascii="Times New Roman" w:hAnsi="Times New Roman" w:eastAsia="方正仿宋_GBK" w:cs="Times New Roman"/>
          <w:sz w:val="32"/>
          <w:szCs w:val="32"/>
          <w:highlight w:val="none"/>
          <w:lang w:eastAsia="zh-CN"/>
        </w:rPr>
        <w:t>出让</w:t>
      </w:r>
      <w:r>
        <w:rPr>
          <w:rFonts w:hint="default" w:ascii="Times New Roman" w:hAnsi="Times New Roman" w:eastAsia="方正仿宋_GBK" w:cs="Times New Roman"/>
          <w:sz w:val="32"/>
          <w:szCs w:val="32"/>
          <w:highlight w:val="none"/>
        </w:rPr>
        <w:t>文件资料（此为获取拍卖</w:t>
      </w:r>
      <w:r>
        <w:rPr>
          <w:rFonts w:hint="default" w:ascii="Times New Roman" w:hAnsi="Times New Roman" w:eastAsia="方正仿宋_GBK" w:cs="Times New Roman"/>
          <w:sz w:val="32"/>
          <w:szCs w:val="32"/>
          <w:highlight w:val="none"/>
          <w:lang w:eastAsia="zh-CN"/>
        </w:rPr>
        <w:t>出让</w:t>
      </w:r>
      <w:r>
        <w:rPr>
          <w:rFonts w:hint="default" w:ascii="Times New Roman" w:hAnsi="Times New Roman" w:eastAsia="方正仿宋_GBK" w:cs="Times New Roman"/>
          <w:sz w:val="32"/>
          <w:szCs w:val="32"/>
          <w:highlight w:val="none"/>
        </w:rPr>
        <w:t>文件及相关资料的唯一途径）</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cs="Times New Roman"/>
          <w:sz w:val="32"/>
          <w:szCs w:val="32"/>
        </w:rPr>
        <w:t>拍卖出让文件具体包括：</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1．拍卖出让公告；</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2．拍卖出让须知；</w:t>
      </w:r>
    </w:p>
    <w:p>
      <w:pPr>
        <w:widowControl/>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3．用地勘测定界图；</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  YD—2021—031地块规划条件</w:t>
      </w:r>
      <w:r>
        <w:rPr>
          <w:rFonts w:ascii="Times New Roman" w:hAnsi="Times New Roman" w:eastAsia="方正仿宋_GBK" w:cs="Times New Roman"/>
          <w:sz w:val="32"/>
          <w:szCs w:val="32"/>
        </w:rPr>
        <w:t>；</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．竞买申请书（样本）；</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 xml:space="preserve">．成交确认书（样本）； </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．《国有建设用地使用权出让合同》（样本）；</w:t>
      </w:r>
    </w:p>
    <w:p>
      <w:pPr>
        <w:widowControl/>
        <w:spacing w:line="600" w:lineRule="exact"/>
        <w:ind w:firstLine="576" w:firstLineChars="200"/>
        <w:rPr>
          <w:rFonts w:ascii="Times New Roman" w:hAnsi="Times New Roman" w:eastAsia="方正仿宋_GBK" w:cs="Times New Roman"/>
          <w:sz w:val="32"/>
          <w:szCs w:val="32"/>
        </w:rPr>
      </w:pPr>
      <w:r>
        <w:rPr>
          <w:rFonts w:hint="eastAsia" w:ascii="Times New Roman" w:hAnsi="Times New Roman" w:eastAsia="方正仿宋_GBK" w:cs="Times New Roman"/>
          <w:spacing w:val="-16"/>
          <w:sz w:val="32"/>
          <w:szCs w:val="32"/>
        </w:rPr>
        <w:t>8.</w:t>
      </w:r>
      <w:r>
        <w:rPr>
          <w:rFonts w:ascii="Times New Roman" w:hAnsi="Times New Roman" w:eastAsia="方正仿宋_GBK" w:cs="Times New Roman"/>
          <w:sz w:val="32"/>
          <w:szCs w:val="32"/>
        </w:rPr>
        <w:t>国有建设用地使用权出让合同（示范文本）部分条款释义</w:t>
      </w:r>
      <w:r>
        <w:rPr>
          <w:rFonts w:hint="eastAsia" w:ascii="Times New Roman" w:hAnsi="Times New Roman" w:eastAsia="方正仿宋_GBK" w:cs="Times New Roman"/>
          <w:sz w:val="32"/>
          <w:szCs w:val="32"/>
        </w:rPr>
        <w:t>；</w:t>
      </w:r>
    </w:p>
    <w:p>
      <w:pPr>
        <w:widowControl/>
        <w:spacing w:line="600" w:lineRule="exact"/>
        <w:ind w:firstLine="576" w:firstLineChars="200"/>
        <w:rPr>
          <w:rFonts w:ascii="Times New Roman" w:hAnsi="Times New Roman" w:eastAsia="方正仿宋_GBK" w:cs="Times New Roman"/>
          <w:spacing w:val="-16"/>
          <w:sz w:val="32"/>
          <w:szCs w:val="32"/>
        </w:rPr>
      </w:pPr>
      <w:r>
        <w:rPr>
          <w:rFonts w:hint="eastAsia" w:ascii="Times New Roman" w:hAnsi="Times New Roman" w:eastAsia="方正仿宋_GBK" w:cs="Times New Roman"/>
          <w:spacing w:val="-16"/>
          <w:sz w:val="32"/>
          <w:szCs w:val="32"/>
        </w:rPr>
        <w:t xml:space="preserve">9.  </w:t>
      </w:r>
      <w:r>
        <w:rPr>
          <w:rFonts w:ascii="Times New Roman" w:hAnsi="Times New Roman" w:eastAsia="方正仿宋_GBK" w:cs="Times New Roman"/>
          <w:spacing w:val="-16"/>
          <w:sz w:val="32"/>
          <w:szCs w:val="32"/>
        </w:rPr>
        <w:t>建设项目用地信息公示牌（模板）</w:t>
      </w:r>
      <w:r>
        <w:rPr>
          <w:rFonts w:hint="eastAsia" w:ascii="Times New Roman" w:hAnsi="Times New Roman" w:eastAsia="方正仿宋_GBK" w:cs="Times New Roman"/>
          <w:spacing w:val="-16"/>
          <w:sz w:val="32"/>
          <w:szCs w:val="32"/>
        </w:rPr>
        <w:t>；</w:t>
      </w:r>
    </w:p>
    <w:p>
      <w:pPr>
        <w:widowControl/>
        <w:spacing w:line="600" w:lineRule="exact"/>
        <w:ind w:firstLine="576" w:firstLineChars="200"/>
        <w:rPr>
          <w:rFonts w:ascii="Times New Roman" w:hAnsi="Times New Roman" w:eastAsia="方正仿宋_GBK" w:cs="Times New Roman"/>
          <w:spacing w:val="-16"/>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 xml:space="preserve">0. </w:t>
      </w:r>
      <w:r>
        <w:rPr>
          <w:rFonts w:ascii="Times New Roman" w:hAnsi="Times New Roman" w:eastAsia="方正仿宋_GBK" w:cs="Times New Roman"/>
          <w:spacing w:val="-16"/>
          <w:sz w:val="32"/>
          <w:szCs w:val="32"/>
        </w:rPr>
        <w:t>建设项目动工申报书（样本）</w:t>
      </w:r>
      <w:r>
        <w:rPr>
          <w:rFonts w:hint="eastAsia" w:ascii="Times New Roman" w:hAnsi="Times New Roman" w:eastAsia="方正仿宋_GBK" w:cs="Times New Roman"/>
          <w:spacing w:val="-16"/>
          <w:sz w:val="32"/>
          <w:szCs w:val="32"/>
        </w:rPr>
        <w:t>；</w:t>
      </w:r>
    </w:p>
    <w:p>
      <w:pPr>
        <w:widowControl/>
        <w:spacing w:line="600" w:lineRule="exact"/>
        <w:ind w:firstLine="576" w:firstLineChars="200"/>
        <w:rPr>
          <w:rFonts w:ascii="Times New Roman" w:hAnsi="Times New Roman" w:eastAsia="方正仿宋_GBK" w:cs="Times New Roman"/>
          <w:sz w:val="32"/>
          <w:szCs w:val="32"/>
        </w:rPr>
      </w:pPr>
      <w:r>
        <w:rPr>
          <w:rFonts w:ascii="Times New Roman" w:hAnsi="Times New Roman" w:eastAsia="方正仿宋_GBK" w:cs="Times New Roman"/>
          <w:spacing w:val="-16"/>
          <w:sz w:val="32"/>
          <w:szCs w:val="32"/>
        </w:rPr>
        <w:t>1</w:t>
      </w:r>
      <w:r>
        <w:rPr>
          <w:rFonts w:hint="eastAsia" w:ascii="Times New Roman" w:hAnsi="Times New Roman" w:eastAsia="方正仿宋_GBK" w:cs="Times New Roman"/>
          <w:spacing w:val="-16"/>
          <w:sz w:val="32"/>
          <w:szCs w:val="32"/>
        </w:rPr>
        <w:t xml:space="preserve">1. </w:t>
      </w:r>
      <w:r>
        <w:rPr>
          <w:rFonts w:ascii="Times New Roman" w:hAnsi="Times New Roman" w:eastAsia="方正仿宋_GBK" w:cs="Times New Roman"/>
          <w:spacing w:val="-16"/>
          <w:sz w:val="32"/>
          <w:szCs w:val="32"/>
        </w:rPr>
        <w:t>建设项目竣工申报书（样本）</w:t>
      </w:r>
      <w:r>
        <w:rPr>
          <w:rFonts w:hint="eastAsia" w:ascii="Times New Roman" w:hAnsi="Times New Roman" w:eastAsia="方正仿宋_GBK" w:cs="Times New Roman"/>
          <w:spacing w:val="-16"/>
          <w:sz w:val="32"/>
          <w:szCs w:val="32"/>
        </w:rPr>
        <w:t>。</w:t>
      </w:r>
    </w:p>
    <w:p>
      <w:pPr>
        <w:widowControl/>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（二）</w:t>
      </w:r>
      <w:r>
        <w:rPr>
          <w:rFonts w:hint="eastAsia" w:ascii="Times New Roman" w:hAnsi="Times New Roman" w:eastAsia="方正仿宋_GBK" w:cs="Times New Roman"/>
          <w:b/>
          <w:sz w:val="32"/>
          <w:szCs w:val="32"/>
          <w:lang w:eastAsia="zh-CN"/>
        </w:rPr>
        <w:t>网上</w:t>
      </w:r>
      <w:r>
        <w:rPr>
          <w:rFonts w:ascii="Times New Roman" w:hAnsi="Times New Roman" w:eastAsia="方正仿宋_GBK" w:cs="Times New Roman"/>
          <w:b/>
          <w:sz w:val="32"/>
          <w:szCs w:val="32"/>
        </w:rPr>
        <w:t>提交</w:t>
      </w:r>
      <w:r>
        <w:rPr>
          <w:rFonts w:hint="eastAsia" w:ascii="Times New Roman" w:hAnsi="Times New Roman" w:eastAsia="方正仿宋_GBK" w:cs="Times New Roman"/>
          <w:b/>
          <w:sz w:val="32"/>
          <w:szCs w:val="32"/>
          <w:lang w:eastAsia="zh-CN"/>
        </w:rPr>
        <w:t>竞买</w:t>
      </w:r>
      <w:r>
        <w:rPr>
          <w:rFonts w:ascii="Times New Roman" w:hAnsi="Times New Roman" w:eastAsia="方正仿宋_GBK" w:cs="Times New Roman"/>
          <w:b/>
          <w:sz w:val="32"/>
          <w:szCs w:val="32"/>
        </w:rPr>
        <w:t>申请</w:t>
      </w:r>
    </w:p>
    <w:p>
      <w:pPr>
        <w:widowControl/>
        <w:spacing w:line="620" w:lineRule="exact"/>
        <w:ind w:firstLine="640" w:firstLineChars="200"/>
        <w:rPr>
          <w:rFonts w:ascii="Times New Roman" w:hAnsi="Times New Roman" w:eastAsia="方正仿宋_GBK" w:cs="Times New Roman"/>
          <w:sz w:val="32"/>
          <w:szCs w:val="32"/>
        </w:rPr>
      </w:pPr>
      <w:r>
        <w:rPr>
          <w:rFonts w:hint="default" w:ascii="Times New Roman" w:hAnsi="Times New Roman" w:eastAsia="方正仿宋_GBK" w:cs="Times New Roman"/>
          <w:sz w:val="32"/>
          <w:szCs w:val="32"/>
          <w:highlight w:val="none"/>
          <w:lang w:eastAsia="zh-CN"/>
        </w:rPr>
        <w:t>竞买申请人</w:t>
      </w:r>
      <w:r>
        <w:rPr>
          <w:rFonts w:hint="eastAsia" w:ascii="Times New Roman" w:hAnsi="Times New Roman" w:eastAsia="方正仿宋_GBK" w:cs="Times New Roman"/>
          <w:sz w:val="32"/>
          <w:szCs w:val="32"/>
          <w:highlight w:val="none"/>
          <w:lang w:eastAsia="zh-CN"/>
        </w:rPr>
        <w:t>按时</w:t>
      </w:r>
      <w:r>
        <w:rPr>
          <w:rFonts w:hint="default" w:ascii="Times New Roman" w:hAnsi="Times New Roman" w:eastAsia="方正仿宋_GBK" w:cs="Times New Roman"/>
          <w:sz w:val="32"/>
          <w:szCs w:val="32"/>
          <w:highlight w:val="none"/>
        </w:rPr>
        <w:t>足额缴纳</w:t>
      </w:r>
      <w:r>
        <w:rPr>
          <w:rFonts w:hint="default" w:ascii="Times New Roman" w:hAnsi="Times New Roman" w:eastAsia="方正仿宋_GBK" w:cs="Times New Roman"/>
          <w:sz w:val="32"/>
          <w:szCs w:val="32"/>
          <w:highlight w:val="none"/>
          <w:lang w:eastAsia="zh-CN"/>
        </w:rPr>
        <w:t>完竞买保证金后</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lang w:eastAsia="zh-CN"/>
        </w:rPr>
        <w:t>须在</w:t>
      </w:r>
      <w:r>
        <w:rPr>
          <w:rFonts w:hint="default" w:ascii="Times New Roman" w:hAnsi="Times New Roman" w:eastAsia="方正仿宋_GBK" w:cs="Times New Roman"/>
          <w:sz w:val="32"/>
          <w:szCs w:val="32"/>
          <w:highlight w:val="none"/>
          <w:lang w:val="en-US" w:eastAsia="zh-CN"/>
        </w:rPr>
        <w:t>2022</w:t>
      </w:r>
      <w:r>
        <w:rPr>
          <w:rFonts w:hint="default" w:ascii="Times New Roman" w:hAnsi="Times New Roman" w:eastAsia="方正仿宋_GBK" w:cs="Times New Roman"/>
          <w:color w:val="auto"/>
          <w:sz w:val="32"/>
          <w:szCs w:val="32"/>
          <w:highlight w:val="none"/>
          <w:lang w:val="en-US" w:eastAsia="zh-CN"/>
        </w:rPr>
        <w:t>年3月</w:t>
      </w:r>
      <w:r>
        <w:rPr>
          <w:rFonts w:hint="default" w:ascii="Times New Roman" w:hAnsi="Times New Roman" w:eastAsia="方正仿宋_GBK" w:cs="Times New Roman"/>
          <w:color w:val="auto"/>
          <w:sz w:val="32"/>
          <w:szCs w:val="32"/>
          <w:highlight w:val="yellow"/>
          <w:lang w:val="en-US" w:eastAsia="zh-CN"/>
        </w:rPr>
        <w:t xml:space="preserve">  </w:t>
      </w:r>
      <w:r>
        <w:rPr>
          <w:rFonts w:hint="default" w:ascii="Times New Roman" w:hAnsi="Times New Roman" w:eastAsia="方正仿宋_GBK" w:cs="Times New Roman"/>
          <w:color w:val="auto"/>
          <w:sz w:val="32"/>
          <w:szCs w:val="32"/>
          <w:highlight w:val="none"/>
          <w:lang w:val="en-US" w:eastAsia="zh-CN"/>
        </w:rPr>
        <w:t>日9:00时至2022年3月</w:t>
      </w:r>
      <w:r>
        <w:rPr>
          <w:rFonts w:hint="default" w:ascii="Times New Roman" w:hAnsi="Times New Roman" w:eastAsia="方正仿宋_GBK" w:cs="Times New Roman"/>
          <w:color w:val="auto"/>
          <w:sz w:val="32"/>
          <w:szCs w:val="32"/>
          <w:highlight w:val="yellow"/>
          <w:lang w:val="en-US" w:eastAsia="zh-CN"/>
        </w:rPr>
        <w:t xml:space="preserve">  </w:t>
      </w:r>
      <w:r>
        <w:rPr>
          <w:rFonts w:hint="default" w:ascii="Times New Roman" w:hAnsi="Times New Roman" w:eastAsia="方正仿宋_GBK" w:cs="Times New Roman"/>
          <w:color w:val="auto"/>
          <w:sz w:val="32"/>
          <w:szCs w:val="32"/>
          <w:highlight w:val="none"/>
          <w:lang w:val="en-US" w:eastAsia="zh-CN"/>
        </w:rPr>
        <w:t>日17时</w:t>
      </w:r>
      <w:r>
        <w:rPr>
          <w:rFonts w:hint="default" w:ascii="Times New Roman" w:hAnsi="Times New Roman" w:eastAsia="方正仿宋_GBK" w:cs="Times New Roman"/>
          <w:sz w:val="32"/>
          <w:szCs w:val="32"/>
          <w:highlight w:val="none"/>
          <w:lang w:eastAsia="zh-CN"/>
        </w:rPr>
        <w:t>前</w:t>
      </w:r>
      <w:r>
        <w:rPr>
          <w:rFonts w:hint="eastAsia" w:ascii="Times New Roman" w:hAnsi="Times New Roman" w:eastAsia="方正仿宋_GBK" w:cs="Times New Roman"/>
          <w:sz w:val="32"/>
          <w:szCs w:val="32"/>
          <w:highlight w:val="none"/>
          <w:lang w:eastAsia="zh-CN"/>
        </w:rPr>
        <w:t>通过交易平台</w:t>
      </w:r>
      <w:r>
        <w:rPr>
          <w:rFonts w:hint="default" w:ascii="Times New Roman" w:hAnsi="Times New Roman" w:eastAsia="方正仿宋_GBK" w:cs="Times New Roman"/>
          <w:sz w:val="32"/>
          <w:szCs w:val="32"/>
          <w:highlight w:val="none"/>
        </w:rPr>
        <w:t>上传</w:t>
      </w:r>
      <w:r>
        <w:rPr>
          <w:rFonts w:hint="default" w:ascii="Times New Roman" w:hAnsi="Times New Roman" w:eastAsia="方正仿宋_GBK" w:cs="Times New Roman"/>
          <w:sz w:val="32"/>
          <w:szCs w:val="32"/>
          <w:highlight w:val="none"/>
          <w:lang w:eastAsia="zh-CN"/>
        </w:rPr>
        <w:t>并提交报名申请资料。</w:t>
      </w:r>
      <w:r>
        <w:rPr>
          <w:rFonts w:ascii="Times New Roman" w:hAnsi="Times New Roman" w:eastAsia="方正仿宋_GBK" w:cs="Times New Roman"/>
          <w:sz w:val="32"/>
          <w:szCs w:val="32"/>
        </w:rPr>
        <w:t>申请所需文件包括：</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1．法人申请的，应提交下列文件：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（1）申请书；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（2）法人单位有效证明文件（企业营业执照复印件</w:t>
      </w:r>
      <w:r>
        <w:rPr>
          <w:rFonts w:hint="eastAsia" w:ascii="Times New Roman" w:hAnsi="Times New Roman" w:eastAsia="方正仿宋_GBK" w:cs="Times New Roman"/>
          <w:sz w:val="32"/>
          <w:szCs w:val="32"/>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（3）如公司成立股东会【或董事会】则须出具有股东【或董事】签名的股东会【或董事会】决议，并加盖公章；</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）法定代表人的有效身份证明文件；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5</w:t>
      </w:r>
      <w:r>
        <w:rPr>
          <w:rFonts w:ascii="Times New Roman" w:hAnsi="Times New Roman" w:eastAsia="方正仿宋_GBK" w:cs="Times New Roman"/>
          <w:sz w:val="32"/>
          <w:szCs w:val="32"/>
        </w:rPr>
        <w:t>）申请人委托他人办理的，应提交授权委托书及委托代理人的有效身份证明文件；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）竞买保证金交纳凭证；</w:t>
      </w:r>
    </w:p>
    <w:p>
      <w:pPr>
        <w:widowControl/>
        <w:spacing w:line="620" w:lineRule="exact"/>
        <w:ind w:firstLine="640" w:firstLineChars="200"/>
        <w:rPr>
          <w:rFonts w:ascii="方正楷体_GBK" w:hAnsi="方正楷体_GBK" w:eastAsia="方正楷体_GBK" w:cs="方正楷体_GBK"/>
          <w:b/>
          <w:bCs/>
          <w:sz w:val="32"/>
          <w:szCs w:val="32"/>
          <w:shd w:val="clear" w:color="auto" w:fill="FFFFFF"/>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r>
        <w:rPr>
          <w:rFonts w:hint="eastAsia" w:ascii="方正楷体_GBK" w:hAnsi="方正楷体_GBK" w:eastAsia="方正楷体_GBK" w:cs="方正楷体_GBK"/>
          <w:b/>
          <w:bCs/>
          <w:sz w:val="32"/>
          <w:szCs w:val="32"/>
          <w:shd w:val="clear" w:color="auto" w:fill="FFFFFF"/>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）拍卖文件规定需要提交的其他文件。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2．自然人申请的，应提交下列文件：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（1）申请书；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（2）申请人有效身份证明文件；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（3）申请人委托他人办理的，应提交授权委托书及委托代理人的身份证明文件；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（4）竞买保证金交纳凭证；</w:t>
      </w:r>
    </w:p>
    <w:p>
      <w:pPr>
        <w:widowControl/>
        <w:spacing w:line="620" w:lineRule="exact"/>
        <w:ind w:firstLine="640" w:firstLineChars="200"/>
        <w:rPr>
          <w:rFonts w:ascii="方正楷体_GBK" w:hAnsi="方正楷体_GBK" w:eastAsia="方正楷体_GBK" w:cs="方正楷体_GBK"/>
          <w:b/>
          <w:bCs/>
          <w:sz w:val="32"/>
          <w:szCs w:val="32"/>
        </w:rPr>
      </w:pPr>
      <w:r>
        <w:rPr>
          <w:rFonts w:ascii="Times New Roman" w:hAnsi="Times New Roman" w:eastAsia="方正仿宋_GBK" w:cs="Times New Roman"/>
          <w:sz w:val="32"/>
          <w:szCs w:val="32"/>
        </w:rPr>
        <w:t>（5）</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）拍卖文件规定需要提交的其他文件。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3．其他组织申请的，应提交下列文件：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（1）申请书；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（2）表明该组织合法存在的文件或有效证明；</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（3）表明该组织负责人身份的有效证明文件；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（4）申请人委托他人办理的，应提交授权委托书及委托代理人的身份证明文件；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（5）竞买保证金交纳凭证；</w:t>
      </w:r>
    </w:p>
    <w:p>
      <w:pPr>
        <w:widowControl/>
        <w:spacing w:line="620" w:lineRule="exact"/>
        <w:ind w:firstLine="640" w:firstLineChars="200"/>
        <w:rPr>
          <w:rFonts w:ascii="方正楷体_GBK" w:hAnsi="方正楷体_GBK" w:eastAsia="方正楷体_GBK" w:cs="方正楷体_GBK"/>
          <w:b/>
          <w:bCs/>
          <w:sz w:val="32"/>
          <w:szCs w:val="32"/>
        </w:rPr>
      </w:pPr>
      <w:r>
        <w:rPr>
          <w:rFonts w:ascii="Times New Roman" w:hAnsi="Times New Roman" w:eastAsia="方正仿宋_GBK" w:cs="Times New Roman"/>
          <w:sz w:val="32"/>
          <w:szCs w:val="32"/>
        </w:rPr>
        <w:t>（6）</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）拍卖文件规定需要提交的其他文件。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4．境外申请人申请的，应提交下列文件：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（1）申请书；</w:t>
      </w:r>
    </w:p>
    <w:p>
      <w:pPr>
        <w:widowControl/>
        <w:spacing w:line="620" w:lineRule="exact"/>
        <w:ind w:firstLine="608" w:firstLineChars="200"/>
        <w:rPr>
          <w:rFonts w:ascii="Times New Roman" w:hAnsi="Times New Roman" w:eastAsia="方正仿宋_GBK" w:cs="Times New Roman"/>
          <w:w w:val="95"/>
          <w:sz w:val="32"/>
          <w:szCs w:val="32"/>
        </w:rPr>
      </w:pPr>
      <w:r>
        <w:rPr>
          <w:rFonts w:ascii="Times New Roman" w:hAnsi="Times New Roman" w:eastAsia="方正仿宋_GBK" w:cs="Times New Roman"/>
          <w:w w:val="95"/>
          <w:sz w:val="32"/>
          <w:szCs w:val="32"/>
        </w:rPr>
        <w:t>（2）境外法人、自然人、其他组织的有效身份证明文件；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（3）申请人委托他人办理的，应提交授权委托书及委托代理人的有效身份证明文件；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（4）竞买保证金交纳凭证；</w:t>
      </w:r>
    </w:p>
    <w:p>
      <w:pPr>
        <w:widowControl/>
        <w:spacing w:line="620" w:lineRule="exact"/>
        <w:ind w:firstLine="640" w:firstLineChars="200"/>
        <w:rPr>
          <w:rFonts w:ascii="方正楷体_GBK" w:hAnsi="方正楷体_GBK" w:eastAsia="方正楷体_GBK" w:cs="方正楷体_GBK"/>
          <w:b/>
          <w:bCs/>
          <w:sz w:val="32"/>
          <w:szCs w:val="32"/>
        </w:rPr>
      </w:pPr>
      <w:r>
        <w:rPr>
          <w:rFonts w:ascii="Times New Roman" w:hAnsi="Times New Roman" w:eastAsia="方正仿宋_GBK" w:cs="Times New Roman"/>
          <w:sz w:val="32"/>
          <w:szCs w:val="32"/>
        </w:rPr>
        <w:t>（5）</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6</w:t>
      </w:r>
      <w:r>
        <w:rPr>
          <w:rFonts w:ascii="Times New Roman" w:hAnsi="Times New Roman" w:eastAsia="方正仿宋_GBK" w:cs="Times New Roman"/>
          <w:sz w:val="32"/>
          <w:szCs w:val="32"/>
        </w:rPr>
        <w:t>）拍卖文件规定需要提交的其他文件。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上述文件中，申请书必须用中文书写，其他文件可以使用其他语言，但必须附中文译本，所有文件的解释以中文译本为准。</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5．联合申请的，应提交下列文件：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（1）联合申请各方共同签署的申请书；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（2）联合申请各方的有效身份证明文件；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（3）提交包含有联合各方的出资比例、签订《国有建设用地使用权出让合同》（以下简称《出让合同》）时的受让人、</w:t>
      </w:r>
      <w:r>
        <w:rPr>
          <w:rFonts w:ascii="Times New Roman" w:hAnsi="Times New Roman" w:eastAsia="方正仿宋_GBK" w:cs="Times New Roman"/>
          <w:kern w:val="0"/>
          <w:sz w:val="32"/>
          <w:szCs w:val="32"/>
        </w:rPr>
        <w:t>明确联合各方的权利和义务等内容的《联合竞买协议》</w:t>
      </w:r>
      <w:r>
        <w:rPr>
          <w:rFonts w:hint="eastAsia" w:ascii="Times New Roman" w:hAnsi="Times New Roman" w:eastAsia="方正仿宋_GBK" w:cs="Times New Roman"/>
          <w:sz w:val="32"/>
          <w:szCs w:val="32"/>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（4）申请人委托他人办理的，应提交授权委托书及委托代理人的有效身份证明文件；</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（5）竞买保证金交纳凭证</w:t>
      </w:r>
      <w:r>
        <w:rPr>
          <w:rFonts w:hint="eastAsia" w:ascii="Times New Roman" w:hAnsi="Times New Roman" w:eastAsia="方正仿宋_GBK" w:cs="Times New Roman"/>
          <w:sz w:val="32"/>
          <w:szCs w:val="32"/>
        </w:rPr>
        <w:t>；</w:t>
      </w:r>
    </w:p>
    <w:p>
      <w:pPr>
        <w:widowControl/>
        <w:spacing w:line="620" w:lineRule="exact"/>
        <w:ind w:firstLine="640" w:firstLineChars="200"/>
        <w:rPr>
          <w:rFonts w:ascii="方正楷体_GBK" w:hAnsi="方正楷体_GBK" w:eastAsia="方正楷体_GBK" w:cs="方正楷体_GBK"/>
          <w:b/>
          <w:bCs/>
          <w:sz w:val="32"/>
          <w:szCs w:val="32"/>
        </w:rPr>
      </w:pPr>
      <w:r>
        <w:rPr>
          <w:rFonts w:ascii="Times New Roman" w:hAnsi="Times New Roman" w:eastAsia="方正仿宋_GBK" w:cs="Times New Roman"/>
          <w:sz w:val="32"/>
          <w:szCs w:val="32"/>
        </w:rPr>
        <w:t>（6）</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）拍卖文件规定需要提交的其他文件。</w:t>
      </w:r>
    </w:p>
    <w:p>
      <w:pPr>
        <w:widowControl/>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（三）竞买资格审查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仿宋_GBK" w:cs="Times New Roman"/>
          <w:i w:val="0"/>
          <w:caps w:val="0"/>
          <w:color w:val="auto"/>
          <w:spacing w:val="0"/>
          <w:sz w:val="32"/>
          <w:szCs w:val="32"/>
          <w:highlight w:val="none"/>
          <w:shd w:val="clear" w:color="auto" w:fill="FFFFFF"/>
        </w:rPr>
      </w:pPr>
      <w:r>
        <w:rPr>
          <w:rFonts w:hint="eastAsia" w:ascii="Times New Roman" w:hAnsi="Times New Roman" w:eastAsia="方正仿宋_GBK" w:cs="Times New Roman"/>
          <w:sz w:val="32"/>
          <w:szCs w:val="32"/>
          <w:highlight w:val="none"/>
          <w:lang w:eastAsia="zh-CN"/>
        </w:rPr>
        <w:t>竞买</w:t>
      </w:r>
      <w:r>
        <w:rPr>
          <w:rFonts w:hint="default" w:ascii="Times New Roman" w:hAnsi="Times New Roman" w:eastAsia="方正仿宋_GBK" w:cs="Times New Roman"/>
          <w:sz w:val="32"/>
          <w:szCs w:val="32"/>
          <w:highlight w:val="none"/>
        </w:rPr>
        <w:t>申请人</w:t>
      </w:r>
      <w:r>
        <w:rPr>
          <w:rFonts w:hint="eastAsia" w:ascii="Times New Roman" w:hAnsi="Times New Roman" w:eastAsia="方正仿宋_GBK" w:cs="Times New Roman"/>
          <w:sz w:val="32"/>
          <w:szCs w:val="32"/>
          <w:highlight w:val="none"/>
          <w:lang w:eastAsia="zh-CN"/>
        </w:rPr>
        <w:t>需在</w:t>
      </w:r>
      <w:r>
        <w:rPr>
          <w:rFonts w:hint="default" w:ascii="Times New Roman" w:hAnsi="Times New Roman" w:eastAsia="方正仿宋_GBK" w:cs="Times New Roman"/>
          <w:sz w:val="32"/>
          <w:szCs w:val="32"/>
          <w:highlight w:val="none"/>
        </w:rPr>
        <w:t>202</w:t>
      </w:r>
      <w:r>
        <w:rPr>
          <w:rFonts w:hint="eastAsia" w:ascii="Times New Roman" w:hAnsi="Times New Roman" w:eastAsia="方正仿宋_GBK" w:cs="Times New Roman"/>
          <w:sz w:val="32"/>
          <w:szCs w:val="32"/>
          <w:highlight w:val="none"/>
          <w:lang w:val="en-US" w:eastAsia="zh-CN"/>
        </w:rPr>
        <w:t>2</w:t>
      </w:r>
      <w:r>
        <w:rPr>
          <w:rFonts w:hint="default" w:ascii="Times New Roman" w:hAnsi="Times New Roman" w:eastAsia="方正仿宋_GBK" w:cs="Times New Roman"/>
          <w:sz w:val="32"/>
          <w:szCs w:val="32"/>
          <w:highlight w:val="none"/>
        </w:rPr>
        <w:t xml:space="preserve">年 </w:t>
      </w:r>
      <w:r>
        <w:rPr>
          <w:rFonts w:hint="eastAsia" w:ascii="Times New Roman" w:hAnsi="Times New Roman" w:eastAsia="方正仿宋_GBK" w:cs="Times New Roman"/>
          <w:sz w:val="32"/>
          <w:szCs w:val="32"/>
          <w:highlight w:val="none"/>
          <w:lang w:val="en-US" w:eastAsia="zh-CN"/>
        </w:rPr>
        <w:t>3</w:t>
      </w:r>
      <w:r>
        <w:rPr>
          <w:rFonts w:hint="default" w:ascii="Times New Roman" w:hAnsi="Times New Roman" w:eastAsia="方正仿宋_GBK" w:cs="Times New Roman"/>
          <w:sz w:val="32"/>
          <w:szCs w:val="32"/>
          <w:highlight w:val="none"/>
        </w:rPr>
        <w:t>月</w:t>
      </w:r>
      <w:r>
        <w:rPr>
          <w:rFonts w:hint="eastAsia" w:ascii="Times New Roman" w:hAnsi="Times New Roman" w:eastAsia="方正仿宋_GBK" w:cs="Times New Roman"/>
          <w:sz w:val="32"/>
          <w:szCs w:val="32"/>
          <w:highlight w:val="yellow"/>
          <w:lang w:val="en-US" w:eastAsia="zh-CN"/>
        </w:rPr>
        <w:t xml:space="preserve">  </w:t>
      </w:r>
      <w:r>
        <w:rPr>
          <w:rFonts w:hint="default" w:ascii="Times New Roman" w:hAnsi="Times New Roman" w:eastAsia="方正仿宋_GBK" w:cs="Times New Roman"/>
          <w:sz w:val="32"/>
          <w:szCs w:val="32"/>
          <w:highlight w:val="none"/>
        </w:rPr>
        <w:t>日9</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00</w:t>
      </w:r>
      <w:r>
        <w:rPr>
          <w:rFonts w:hint="eastAsia" w:ascii="Times New Roman" w:hAnsi="Times New Roman" w:eastAsia="方正仿宋_GBK" w:cs="Times New Roman"/>
          <w:sz w:val="32"/>
          <w:szCs w:val="32"/>
          <w:highlight w:val="none"/>
          <w:lang w:eastAsia="zh-CN"/>
        </w:rPr>
        <w:t>时</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9</w:t>
      </w:r>
      <w:r>
        <w:rPr>
          <w:rFonts w:hint="eastAsia" w:ascii="Times New Roman" w:hAnsi="Times New Roman" w:eastAsia="方正仿宋_GBK" w:cs="Times New Roman"/>
          <w:sz w:val="32"/>
          <w:szCs w:val="32"/>
          <w:highlight w:val="none"/>
          <w:lang w:val="en-US" w:eastAsia="zh-CN"/>
        </w:rPr>
        <w:t>:</w:t>
      </w:r>
      <w:r>
        <w:rPr>
          <w:rFonts w:hint="default" w:ascii="Times New Roman" w:hAnsi="Times New Roman" w:eastAsia="方正仿宋_GBK" w:cs="Times New Roman"/>
          <w:sz w:val="32"/>
          <w:szCs w:val="32"/>
          <w:highlight w:val="none"/>
        </w:rPr>
        <w:t>30</w:t>
      </w:r>
      <w:r>
        <w:rPr>
          <w:rFonts w:hint="eastAsia" w:ascii="Times New Roman" w:hAnsi="Times New Roman" w:eastAsia="方正仿宋_GBK" w:cs="Times New Roman"/>
          <w:sz w:val="32"/>
          <w:szCs w:val="32"/>
          <w:highlight w:val="none"/>
          <w:lang w:eastAsia="zh-CN"/>
        </w:rPr>
        <w:t>时</w:t>
      </w:r>
      <w:r>
        <w:rPr>
          <w:rFonts w:hint="default" w:ascii="Times New Roman" w:hAnsi="Times New Roman" w:eastAsia="方正仿宋_GBK" w:cs="Times New Roman"/>
          <w:sz w:val="32"/>
          <w:szCs w:val="32"/>
          <w:highlight w:val="none"/>
        </w:rPr>
        <w:t>到拍卖现场递交与</w:t>
      </w:r>
      <w:r>
        <w:rPr>
          <w:rFonts w:hint="default" w:ascii="Times New Roman" w:hAnsi="Times New Roman" w:eastAsia="方正仿宋_GBK" w:cs="Times New Roman"/>
          <w:sz w:val="32"/>
          <w:szCs w:val="32"/>
          <w:highlight w:val="none"/>
          <w:lang w:eastAsia="zh-CN"/>
        </w:rPr>
        <w:t>网上报名申请相</w:t>
      </w:r>
      <w:r>
        <w:rPr>
          <w:rFonts w:hint="default" w:ascii="Times New Roman" w:hAnsi="Times New Roman" w:eastAsia="方正仿宋_GBK" w:cs="Times New Roman"/>
          <w:sz w:val="32"/>
          <w:szCs w:val="32"/>
          <w:highlight w:val="none"/>
        </w:rPr>
        <w:t>一致的纸质资料，</w:t>
      </w:r>
      <w:r>
        <w:rPr>
          <w:rFonts w:hint="eastAsia" w:ascii="Times New Roman" w:hAnsi="Times New Roman" w:eastAsia="方正仿宋_GBK" w:cs="Times New Roman"/>
          <w:sz w:val="32"/>
          <w:szCs w:val="32"/>
          <w:highlight w:val="none"/>
          <w:lang w:eastAsia="zh-CN"/>
        </w:rPr>
        <w:t>由</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default" w:ascii="Times New Roman" w:hAnsi="Times New Roman" w:eastAsia="方正仿宋_GBK" w:cs="Times New Roman"/>
          <w:sz w:val="32"/>
          <w:szCs w:val="32"/>
          <w:highlight w:val="none"/>
        </w:rPr>
        <w:t>现场</w:t>
      </w:r>
      <w:r>
        <w:rPr>
          <w:rFonts w:hint="eastAsia" w:ascii="Times New Roman" w:hAnsi="Times New Roman" w:eastAsia="方正仿宋_GBK" w:cs="Times New Roman"/>
          <w:color w:val="000000" w:themeColor="text1"/>
          <w:sz w:val="32"/>
          <w:szCs w:val="32"/>
          <w:u w:val="none"/>
          <w:lang w:eastAsia="zh-CN"/>
          <w14:textFill>
            <w14:solidFill>
              <w14:schemeClr w14:val="tx1"/>
            </w14:solidFill>
          </w14:textFill>
        </w:rPr>
        <w:t>进行竞买资格</w:t>
      </w:r>
      <w:r>
        <w:rPr>
          <w:rFonts w:hint="default" w:ascii="Times New Roman" w:hAnsi="Times New Roman" w:eastAsia="方正仿宋_GBK" w:cs="Times New Roman"/>
          <w:sz w:val="32"/>
          <w:szCs w:val="32"/>
          <w:highlight w:val="none"/>
        </w:rPr>
        <w:t>审查</w:t>
      </w:r>
      <w:r>
        <w:rPr>
          <w:rFonts w:hint="eastAsia" w:ascii="Times New Roman" w:hAnsi="Times New Roman" w:eastAsia="方正仿宋_GBK" w:cs="Times New Roman"/>
          <w:sz w:val="32"/>
          <w:szCs w:val="32"/>
          <w:highlight w:val="none"/>
          <w:lang w:eastAsia="zh-CN"/>
        </w:rPr>
        <w:t>，</w:t>
      </w:r>
      <w:r>
        <w:rPr>
          <w:rFonts w:hint="default" w:ascii="Times New Roman" w:hAnsi="Times New Roman" w:eastAsia="方正仿宋_GBK" w:cs="Times New Roman"/>
          <w:sz w:val="32"/>
          <w:szCs w:val="32"/>
          <w:highlight w:val="none"/>
        </w:rPr>
        <w:t>通过</w:t>
      </w:r>
      <w:r>
        <w:rPr>
          <w:rFonts w:hint="eastAsia" w:ascii="Times New Roman" w:hAnsi="Times New Roman" w:eastAsia="方正仿宋_GBK" w:cs="Times New Roman"/>
          <w:sz w:val="32"/>
          <w:szCs w:val="32"/>
          <w:highlight w:val="none"/>
          <w:lang w:eastAsia="zh-CN"/>
        </w:rPr>
        <w:t>资格审查的竞买申请人，方可</w:t>
      </w:r>
      <w:r>
        <w:rPr>
          <w:rFonts w:hint="default" w:ascii="Times New Roman" w:hAnsi="Times New Roman" w:eastAsia="方正仿宋_GBK" w:cs="Times New Roman"/>
          <w:sz w:val="32"/>
          <w:szCs w:val="32"/>
          <w:highlight w:val="none"/>
        </w:rPr>
        <w:t>领取竞买资格确认书</w:t>
      </w:r>
      <w:r>
        <w:rPr>
          <w:rFonts w:hint="eastAsia" w:ascii="Times New Roman" w:hAnsi="Times New Roman" w:eastAsia="方正仿宋_GBK" w:cs="Times New Roman"/>
          <w:sz w:val="32"/>
          <w:szCs w:val="32"/>
          <w:highlight w:val="none"/>
          <w:lang w:eastAsia="zh-CN"/>
        </w:rPr>
        <w:t>及</w:t>
      </w:r>
      <w:r>
        <w:rPr>
          <w:rFonts w:ascii="Times New Roman" w:hAnsi="Times New Roman" w:eastAsia="方正仿宋_GBK" w:cs="Times New Roman"/>
          <w:sz w:val="32"/>
          <w:szCs w:val="32"/>
        </w:rPr>
        <w:t>竞买</w:t>
      </w:r>
      <w:r>
        <w:rPr>
          <w:rFonts w:hint="eastAsia" w:ascii="Times New Roman" w:hAnsi="Times New Roman" w:eastAsia="方正仿宋_GBK" w:cs="Times New Roman"/>
          <w:sz w:val="32"/>
          <w:szCs w:val="32"/>
          <w:lang w:eastAsia="zh-CN"/>
        </w:rPr>
        <w:t>号</w:t>
      </w:r>
      <w:r>
        <w:rPr>
          <w:rFonts w:ascii="Times New Roman" w:hAnsi="Times New Roman" w:eastAsia="方正仿宋_GBK" w:cs="Times New Roman"/>
          <w:sz w:val="32"/>
          <w:szCs w:val="32"/>
        </w:rPr>
        <w:t>牌</w:t>
      </w:r>
      <w:r>
        <w:rPr>
          <w:rFonts w:hint="eastAsia" w:ascii="Times New Roman" w:hAnsi="Times New Roman" w:eastAsia="方正仿宋_GBK" w:cs="Times New Roman"/>
          <w:sz w:val="32"/>
          <w:szCs w:val="32"/>
          <w:lang w:eastAsia="zh-CN"/>
        </w:rPr>
        <w:t>后</w:t>
      </w:r>
      <w:r>
        <w:rPr>
          <w:rFonts w:hint="default" w:ascii="Times New Roman" w:hAnsi="Times New Roman" w:eastAsia="方正仿宋_GBK" w:cs="Times New Roman"/>
          <w:sz w:val="32"/>
          <w:szCs w:val="32"/>
          <w:highlight w:val="none"/>
        </w:rPr>
        <w:t>参加竞买。</w:t>
      </w:r>
      <w:r>
        <w:rPr>
          <w:rFonts w:hint="default" w:ascii="Times New Roman" w:hAnsi="Times New Roman" w:eastAsia="方正仿宋_GBK" w:cs="Times New Roman"/>
          <w:i w:val="0"/>
          <w:caps w:val="0"/>
          <w:color w:val="auto"/>
          <w:spacing w:val="0"/>
          <w:sz w:val="32"/>
          <w:szCs w:val="32"/>
          <w:highlight w:val="none"/>
          <w:shd w:val="clear" w:color="auto" w:fill="FFFFFF"/>
        </w:rPr>
        <w:t>竞买</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申请</w:t>
      </w:r>
      <w:r>
        <w:rPr>
          <w:rFonts w:hint="default" w:ascii="Times New Roman" w:hAnsi="Times New Roman" w:eastAsia="方正仿宋_GBK" w:cs="Times New Roman"/>
          <w:i w:val="0"/>
          <w:caps w:val="0"/>
          <w:color w:val="auto"/>
          <w:spacing w:val="0"/>
          <w:sz w:val="32"/>
          <w:szCs w:val="32"/>
          <w:highlight w:val="none"/>
          <w:shd w:val="clear" w:color="auto" w:fill="FFFFFF"/>
        </w:rPr>
        <w:t>人未在</w:t>
      </w:r>
      <w:r>
        <w:rPr>
          <w:rFonts w:hint="default" w:ascii="Times New Roman" w:hAnsi="Times New Roman" w:eastAsia="方正仿宋_GBK" w:cs="Times New Roman"/>
          <w:i w:val="0"/>
          <w:caps w:val="0"/>
          <w:color w:val="auto"/>
          <w:spacing w:val="0"/>
          <w:sz w:val="32"/>
          <w:szCs w:val="32"/>
          <w:highlight w:val="none"/>
          <w:u w:val="single"/>
          <w:shd w:val="clear" w:color="auto" w:fill="FFFFFF"/>
        </w:rPr>
        <w:t>202</w:t>
      </w:r>
      <w:r>
        <w:rPr>
          <w:rFonts w:hint="default" w:ascii="Times New Roman" w:hAnsi="Times New Roman" w:eastAsia="方正仿宋_GBK" w:cs="Times New Roman"/>
          <w:i w:val="0"/>
          <w:caps w:val="0"/>
          <w:color w:val="auto"/>
          <w:spacing w:val="0"/>
          <w:sz w:val="32"/>
          <w:szCs w:val="32"/>
          <w:highlight w:val="none"/>
          <w:u w:val="single"/>
          <w:shd w:val="clear" w:color="auto" w:fill="FFFFFF"/>
          <w:lang w:val="en-US" w:eastAsia="zh-CN"/>
        </w:rPr>
        <w:t>2</w:t>
      </w:r>
      <w:r>
        <w:rPr>
          <w:rFonts w:hint="default" w:ascii="Times New Roman" w:hAnsi="Times New Roman" w:eastAsia="方正仿宋_GBK" w:cs="Times New Roman"/>
          <w:i w:val="0"/>
          <w:caps w:val="0"/>
          <w:color w:val="auto"/>
          <w:spacing w:val="0"/>
          <w:sz w:val="32"/>
          <w:szCs w:val="32"/>
          <w:highlight w:val="none"/>
          <w:u w:val="single"/>
          <w:shd w:val="clear" w:color="auto" w:fill="FFFFFF"/>
        </w:rPr>
        <w:t>年</w:t>
      </w:r>
      <w:r>
        <w:rPr>
          <w:rFonts w:hint="default" w:ascii="Times New Roman" w:hAnsi="Times New Roman" w:eastAsia="方正仿宋_GBK" w:cs="Times New Roman"/>
          <w:i w:val="0"/>
          <w:caps w:val="0"/>
          <w:color w:val="auto"/>
          <w:spacing w:val="0"/>
          <w:sz w:val="32"/>
          <w:szCs w:val="32"/>
          <w:highlight w:val="none"/>
          <w:u w:val="single"/>
          <w:shd w:val="clear" w:color="auto" w:fill="FFFFFF"/>
          <w:lang w:val="en-US" w:eastAsia="zh-CN"/>
        </w:rPr>
        <w:t>3</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月</w:t>
      </w:r>
      <w:r>
        <w:rPr>
          <w:rFonts w:hint="default" w:ascii="Times New Roman" w:hAnsi="Times New Roman" w:eastAsia="方正仿宋_GBK" w:cs="Times New Roman"/>
          <w:i w:val="0"/>
          <w:caps w:val="0"/>
          <w:color w:val="auto"/>
          <w:spacing w:val="0"/>
          <w:sz w:val="32"/>
          <w:szCs w:val="32"/>
          <w:highlight w:val="yellow"/>
          <w:u w:val="single"/>
          <w:shd w:val="clear" w:color="auto" w:fill="FFFFFF"/>
          <w:lang w:val="en-US" w:eastAsia="zh-CN"/>
        </w:rPr>
        <w:t xml:space="preserve"> </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日</w:t>
      </w:r>
      <w:r>
        <w:rPr>
          <w:rFonts w:hint="default" w:ascii="Times New Roman" w:hAnsi="Times New Roman" w:eastAsia="方正仿宋_GBK" w:cs="Times New Roman"/>
          <w:sz w:val="32"/>
          <w:szCs w:val="32"/>
          <w:highlight w:val="none"/>
          <w:u w:val="single"/>
          <w:lang w:val="en-US" w:eastAsia="zh-CN"/>
        </w:rPr>
        <w:t>9</w:t>
      </w:r>
      <w:r>
        <w:rPr>
          <w:rFonts w:hint="default" w:ascii="Times New Roman" w:hAnsi="Times New Roman" w:eastAsia="方正仿宋_GBK" w:cs="Times New Roman"/>
          <w:sz w:val="32"/>
          <w:szCs w:val="32"/>
          <w:highlight w:val="none"/>
          <w:u w:val="single"/>
        </w:rPr>
        <w:t>:</w:t>
      </w:r>
      <w:r>
        <w:rPr>
          <w:rFonts w:hint="default" w:ascii="Times New Roman" w:hAnsi="Times New Roman" w:eastAsia="方正仿宋_GBK" w:cs="Times New Roman"/>
          <w:sz w:val="32"/>
          <w:szCs w:val="32"/>
          <w:highlight w:val="none"/>
          <w:u w:val="single"/>
          <w:lang w:val="en-US" w:eastAsia="zh-CN"/>
        </w:rPr>
        <w:t>3</w:t>
      </w:r>
      <w:r>
        <w:rPr>
          <w:rFonts w:hint="default" w:ascii="Times New Roman" w:hAnsi="Times New Roman" w:eastAsia="方正仿宋_GBK" w:cs="Times New Roman"/>
          <w:sz w:val="32"/>
          <w:szCs w:val="32"/>
          <w:highlight w:val="none"/>
          <w:u w:val="single"/>
        </w:rPr>
        <w:t>0</w:t>
      </w:r>
      <w:r>
        <w:rPr>
          <w:rFonts w:hint="default" w:ascii="Times New Roman" w:hAnsi="Times New Roman" w:eastAsia="方正仿宋_GBK" w:cs="Times New Roman"/>
          <w:i w:val="0"/>
          <w:caps w:val="0"/>
          <w:color w:val="auto"/>
          <w:spacing w:val="0"/>
          <w:sz w:val="32"/>
          <w:szCs w:val="32"/>
          <w:highlight w:val="none"/>
          <w:u w:val="single"/>
          <w:shd w:val="clear" w:color="auto" w:fill="FFFFFF"/>
        </w:rPr>
        <w:t>时</w:t>
      </w:r>
      <w:r>
        <w:rPr>
          <w:rFonts w:hint="default" w:ascii="Times New Roman" w:hAnsi="Times New Roman" w:eastAsia="方正仿宋_GBK" w:cs="Times New Roman"/>
          <w:i w:val="0"/>
          <w:caps w:val="0"/>
          <w:color w:val="auto"/>
          <w:spacing w:val="0"/>
          <w:sz w:val="32"/>
          <w:szCs w:val="32"/>
          <w:highlight w:val="none"/>
          <w:shd w:val="clear" w:color="auto" w:fill="FFFFFF"/>
        </w:rPr>
        <w:t>前到达</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拍卖</w:t>
      </w:r>
      <w:r>
        <w:rPr>
          <w:rFonts w:hint="default" w:ascii="Times New Roman" w:hAnsi="Times New Roman" w:eastAsia="方正仿宋_GBK" w:cs="Times New Roman"/>
          <w:i w:val="0"/>
          <w:caps w:val="0"/>
          <w:color w:val="auto"/>
          <w:spacing w:val="0"/>
          <w:sz w:val="32"/>
          <w:szCs w:val="32"/>
          <w:highlight w:val="none"/>
          <w:shd w:val="clear" w:color="auto" w:fill="FFFFFF"/>
        </w:rPr>
        <w:t>现场提交</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网上</w:t>
      </w:r>
      <w:r>
        <w:rPr>
          <w:rFonts w:hint="default" w:ascii="Times New Roman" w:hAnsi="Times New Roman" w:eastAsia="方正仿宋_GBK" w:cs="Times New Roman"/>
          <w:i w:val="0"/>
          <w:caps w:val="0"/>
          <w:color w:val="auto"/>
          <w:spacing w:val="0"/>
          <w:sz w:val="32"/>
          <w:szCs w:val="32"/>
          <w:highlight w:val="none"/>
          <w:shd w:val="clear" w:color="auto" w:fill="FFFFFF"/>
        </w:rPr>
        <w:t>报名</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申请的</w:t>
      </w:r>
      <w:r>
        <w:rPr>
          <w:rFonts w:hint="default" w:ascii="Times New Roman" w:hAnsi="Times New Roman" w:eastAsia="方正仿宋_GBK" w:cs="Times New Roman"/>
          <w:i w:val="0"/>
          <w:caps w:val="0"/>
          <w:color w:val="auto"/>
          <w:spacing w:val="0"/>
          <w:sz w:val="32"/>
          <w:szCs w:val="32"/>
          <w:highlight w:val="none"/>
          <w:shd w:val="clear" w:color="auto" w:fill="FFFFFF"/>
        </w:rPr>
        <w:t>纸质资料的，视为自动放弃</w:t>
      </w:r>
      <w:r>
        <w:rPr>
          <w:rFonts w:hint="default" w:ascii="Times New Roman" w:hAnsi="Times New Roman" w:eastAsia="方正仿宋_GBK" w:cs="Times New Roman"/>
          <w:i w:val="0"/>
          <w:caps w:val="0"/>
          <w:color w:val="auto"/>
          <w:spacing w:val="0"/>
          <w:sz w:val="32"/>
          <w:szCs w:val="32"/>
          <w:highlight w:val="none"/>
          <w:shd w:val="clear" w:color="auto" w:fill="FFFFFF"/>
          <w:lang w:eastAsia="zh-CN"/>
        </w:rPr>
        <w:t>现场竞买资格</w:t>
      </w:r>
      <w:r>
        <w:rPr>
          <w:rFonts w:hint="default" w:ascii="Times New Roman" w:hAnsi="Times New Roman" w:eastAsia="方正仿宋_GBK" w:cs="Times New Roman"/>
          <w:i w:val="0"/>
          <w:caps w:val="0"/>
          <w:color w:val="auto"/>
          <w:spacing w:val="0"/>
          <w:sz w:val="32"/>
          <w:szCs w:val="32"/>
          <w:highlight w:val="none"/>
          <w:shd w:val="clear" w:color="auto" w:fill="FFFFFF"/>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经审查，有下列情形之一的，为无效申请：</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1．申请人不具备竞买资格的；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2．未按规定交纳竞买保证金的；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3．申请文件不齐全或不符合规定的；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4．委托他人代理，委托文件不齐全或不符合规定的；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5．法律法规规定的其他情形。</w:t>
      </w:r>
    </w:p>
    <w:p>
      <w:pPr>
        <w:widowControl/>
        <w:spacing w:line="620" w:lineRule="exact"/>
        <w:ind w:firstLine="643" w:firstLineChars="200"/>
        <w:rPr>
          <w:rFonts w:ascii="Times New Roman" w:hAnsi="Times New Roman" w:eastAsia="方正仿宋_GBK" w:cs="Times New Roman"/>
          <w:b/>
          <w:sz w:val="32"/>
          <w:szCs w:val="32"/>
        </w:rPr>
      </w:pPr>
      <w:r>
        <w:rPr>
          <w:rFonts w:ascii="Times New Roman" w:hAnsi="Times New Roman" w:eastAsia="方正仿宋_GBK" w:cs="Times New Roman"/>
          <w:b/>
          <w:sz w:val="32"/>
          <w:szCs w:val="32"/>
        </w:rPr>
        <w:t>（四）现场踏勘及答疑</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本次出让地块</w:t>
      </w:r>
      <w:r>
        <w:rPr>
          <w:rFonts w:hint="eastAsia" w:ascii="Times New Roman" w:hAnsi="Times New Roman" w:eastAsia="方正仿宋_GBK" w:cs="Times New Roman"/>
          <w:sz w:val="32"/>
          <w:szCs w:val="32"/>
          <w:lang w:eastAsia="zh-CN"/>
        </w:rPr>
        <w:t>由竞买申请人自行与出让方对接</w:t>
      </w:r>
      <w:r>
        <w:rPr>
          <w:rFonts w:ascii="Times New Roman" w:hAnsi="Times New Roman" w:eastAsia="方正仿宋_GBK" w:cs="Times New Roman"/>
          <w:sz w:val="32"/>
          <w:szCs w:val="32"/>
        </w:rPr>
        <w:t>现场踏勘</w:t>
      </w:r>
      <w:r>
        <w:rPr>
          <w:rFonts w:hint="eastAsia" w:ascii="Times New Roman" w:hAnsi="Times New Roman" w:eastAsia="方正仿宋_GBK" w:cs="Times New Roman"/>
          <w:sz w:val="32"/>
          <w:szCs w:val="32"/>
          <w:lang w:eastAsia="zh-CN"/>
        </w:rPr>
        <w:t>等相关事宜</w:t>
      </w:r>
      <w:r>
        <w:rPr>
          <w:rFonts w:ascii="Times New Roman" w:hAnsi="Times New Roman" w:eastAsia="方正仿宋_GBK" w:cs="Times New Roman"/>
          <w:sz w:val="32"/>
          <w:szCs w:val="32"/>
        </w:rPr>
        <w:t>。申请人对拍卖出让文件有疑问的，可以在拍卖活动开始前以书面或者口头方式向</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sz w:val="32"/>
          <w:szCs w:val="32"/>
          <w:lang w:eastAsia="zh-CN"/>
        </w:rPr>
        <w:t>（或出让方）</w:t>
      </w:r>
      <w:r>
        <w:rPr>
          <w:rFonts w:ascii="Times New Roman" w:hAnsi="Times New Roman" w:eastAsia="方正仿宋_GBK" w:cs="Times New Roman"/>
          <w:sz w:val="32"/>
          <w:szCs w:val="32"/>
        </w:rPr>
        <w:t>咨询。</w:t>
      </w:r>
    </w:p>
    <w:p>
      <w:pPr>
        <w:widowControl/>
        <w:numPr>
          <w:ilvl w:val="0"/>
          <w:numId w:val="1"/>
        </w:numPr>
        <w:spacing w:line="620" w:lineRule="exact"/>
        <w:ind w:firstLine="643" w:firstLineChars="200"/>
        <w:rPr>
          <w:rFonts w:hint="eastAsia" w:ascii="Times New Roman" w:hAnsi="Times New Roman" w:eastAsia="方正仿宋_GBK" w:cs="Times New Roman"/>
          <w:b/>
          <w:bCs w:val="0"/>
          <w:sz w:val="32"/>
          <w:szCs w:val="32"/>
          <w:lang w:eastAsia="zh-CN"/>
        </w:rPr>
      </w:pPr>
      <w:r>
        <w:rPr>
          <w:rFonts w:hint="eastAsia" w:ascii="Times New Roman" w:hAnsi="Times New Roman" w:eastAsia="方正仿宋_GBK" w:cs="Times New Roman"/>
          <w:b/>
          <w:sz w:val="32"/>
          <w:szCs w:val="32"/>
          <w:lang w:eastAsia="zh-CN"/>
        </w:rPr>
        <w:t>本次拍卖出让地块</w:t>
      </w:r>
      <w:r>
        <w:rPr>
          <w:rFonts w:ascii="Times New Roman" w:hAnsi="Times New Roman" w:eastAsia="方正仿宋_GBK" w:cs="Times New Roman"/>
          <w:b/>
          <w:bCs w:val="0"/>
          <w:sz w:val="32"/>
          <w:szCs w:val="32"/>
        </w:rPr>
        <w:t>采用增价方式有底价拍卖出让，</w:t>
      </w:r>
      <w:r>
        <w:rPr>
          <w:rFonts w:hint="eastAsia" w:ascii="Times New Roman" w:hAnsi="Times New Roman" w:eastAsia="方正仿宋_GBK" w:cs="Times New Roman"/>
          <w:b/>
          <w:bCs w:val="0"/>
          <w:sz w:val="32"/>
          <w:szCs w:val="32"/>
          <w:lang w:eastAsia="zh-CN"/>
        </w:rPr>
        <w:t>拍卖</w:t>
      </w:r>
      <w:r>
        <w:rPr>
          <w:rFonts w:ascii="Times New Roman" w:hAnsi="Times New Roman" w:eastAsia="方正仿宋_GBK" w:cs="Times New Roman"/>
          <w:b/>
          <w:sz w:val="32"/>
          <w:szCs w:val="32"/>
        </w:rPr>
        <w:t>起叫价为</w:t>
      </w:r>
      <w:r>
        <w:rPr>
          <w:rFonts w:hint="eastAsia" w:ascii="Times New Roman" w:hAnsi="Times New Roman" w:eastAsia="方正仿宋_GBK" w:cs="Times New Roman"/>
          <w:b/>
          <w:sz w:val="32"/>
          <w:szCs w:val="32"/>
          <w:u w:val="single"/>
        </w:rPr>
        <w:t>4600</w:t>
      </w:r>
      <w:r>
        <w:rPr>
          <w:rFonts w:ascii="Times New Roman" w:hAnsi="Times New Roman" w:eastAsia="方正仿宋_GBK" w:cs="Times New Roman"/>
          <w:b/>
          <w:sz w:val="32"/>
          <w:szCs w:val="32"/>
        </w:rPr>
        <w:t>万元（人民币</w:t>
      </w:r>
      <w:r>
        <w:rPr>
          <w:rFonts w:ascii="Times New Roman" w:hAnsi="Times New Roman" w:eastAsia="方正仿宋_GBK" w:cs="Times New Roman"/>
          <w:b/>
          <w:bCs w:val="0"/>
          <w:sz w:val="32"/>
          <w:szCs w:val="32"/>
        </w:rPr>
        <w:t>）</w:t>
      </w:r>
      <w:r>
        <w:rPr>
          <w:rFonts w:hint="eastAsia" w:ascii="Times New Roman" w:hAnsi="Times New Roman" w:eastAsia="方正仿宋_GBK" w:cs="Times New Roman"/>
          <w:b/>
          <w:bCs w:val="0"/>
          <w:sz w:val="32"/>
          <w:szCs w:val="32"/>
          <w:lang w:eastAsia="zh-CN"/>
        </w:rPr>
        <w:t>，按照不低于底价的价高者得的原则确定竞得人。</w:t>
      </w:r>
      <w:r>
        <w:rPr>
          <w:rFonts w:hint="default" w:ascii="Times New Roman" w:hAnsi="Times New Roman" w:eastAsia="方正仿宋_GBK" w:cs="Times New Roman"/>
          <w:b/>
          <w:bCs w:val="0"/>
          <w:sz w:val="32"/>
          <w:szCs w:val="32"/>
          <w:highlight w:val="none"/>
        </w:rPr>
        <w:t>拍卖会定于202</w:t>
      </w:r>
      <w:r>
        <w:rPr>
          <w:rFonts w:hint="default" w:ascii="Times New Roman" w:hAnsi="Times New Roman" w:eastAsia="方正仿宋_GBK" w:cs="Times New Roman"/>
          <w:b/>
          <w:bCs w:val="0"/>
          <w:sz w:val="32"/>
          <w:szCs w:val="32"/>
          <w:highlight w:val="none"/>
          <w:lang w:val="en-US" w:eastAsia="zh-CN"/>
        </w:rPr>
        <w:t>2</w:t>
      </w:r>
      <w:r>
        <w:rPr>
          <w:rFonts w:hint="default" w:ascii="Times New Roman" w:hAnsi="Times New Roman" w:eastAsia="方正仿宋_GBK" w:cs="Times New Roman"/>
          <w:b/>
          <w:bCs w:val="0"/>
          <w:sz w:val="32"/>
          <w:szCs w:val="32"/>
          <w:highlight w:val="none"/>
        </w:rPr>
        <w:t xml:space="preserve">年 </w:t>
      </w:r>
      <w:r>
        <w:rPr>
          <w:rFonts w:hint="default" w:ascii="Times New Roman" w:hAnsi="Times New Roman" w:eastAsia="方正仿宋_GBK" w:cs="Times New Roman"/>
          <w:b/>
          <w:bCs w:val="0"/>
          <w:sz w:val="32"/>
          <w:szCs w:val="32"/>
          <w:highlight w:val="none"/>
          <w:lang w:val="en-US" w:eastAsia="zh-CN"/>
        </w:rPr>
        <w:t>3</w:t>
      </w:r>
      <w:r>
        <w:rPr>
          <w:rFonts w:hint="default" w:ascii="Times New Roman" w:hAnsi="Times New Roman" w:eastAsia="方正仿宋_GBK" w:cs="Times New Roman"/>
          <w:b/>
          <w:bCs w:val="0"/>
          <w:sz w:val="32"/>
          <w:szCs w:val="32"/>
          <w:highlight w:val="none"/>
        </w:rPr>
        <w:t>月</w:t>
      </w:r>
      <w:r>
        <w:rPr>
          <w:rFonts w:hint="default" w:ascii="Times New Roman" w:hAnsi="Times New Roman" w:eastAsia="方正仿宋_GBK" w:cs="Times New Roman"/>
          <w:b/>
          <w:bCs w:val="0"/>
          <w:sz w:val="32"/>
          <w:szCs w:val="32"/>
          <w:highlight w:val="yellow"/>
          <w:lang w:val="en-US" w:eastAsia="zh-CN"/>
        </w:rPr>
        <w:t xml:space="preserve">  </w:t>
      </w:r>
      <w:r>
        <w:rPr>
          <w:rFonts w:hint="default" w:ascii="Times New Roman" w:hAnsi="Times New Roman" w:eastAsia="方正仿宋_GBK" w:cs="Times New Roman"/>
          <w:b/>
          <w:bCs w:val="0"/>
          <w:sz w:val="32"/>
          <w:szCs w:val="32"/>
          <w:highlight w:val="none"/>
        </w:rPr>
        <w:t>日上午10时00分在</w:t>
      </w:r>
      <w:r>
        <w:rPr>
          <w:rFonts w:hint="default" w:ascii="Times New Roman" w:hAnsi="Times New Roman" w:eastAsia="方正仿宋_GBK" w:cs="Times New Roman"/>
          <w:b/>
          <w:bCs w:val="0"/>
          <w:color w:val="auto"/>
          <w:sz w:val="32"/>
          <w:szCs w:val="32"/>
          <w:highlight w:val="none"/>
        </w:rPr>
        <w:t>资阳市政府政务服务和公共资源交易服务中心</w:t>
      </w:r>
      <w:r>
        <w:rPr>
          <w:rFonts w:hint="default" w:ascii="Times New Roman" w:hAnsi="Times New Roman" w:eastAsia="方正仿宋_GBK" w:cs="Times New Roman"/>
          <w:b/>
          <w:bCs w:val="0"/>
          <w:sz w:val="32"/>
          <w:szCs w:val="32"/>
          <w:highlight w:val="none"/>
        </w:rPr>
        <w:t>举行</w:t>
      </w:r>
      <w:r>
        <w:rPr>
          <w:rFonts w:hint="eastAsia" w:ascii="Times New Roman" w:hAnsi="Times New Roman" w:eastAsia="方正仿宋_GBK" w:cs="Times New Roman"/>
          <w:b/>
          <w:bCs w:val="0"/>
          <w:sz w:val="32"/>
          <w:szCs w:val="32"/>
          <w:lang w:eastAsia="zh-CN"/>
        </w:rPr>
        <w:t>。</w:t>
      </w:r>
    </w:p>
    <w:p>
      <w:pPr>
        <w:widowControl/>
        <w:numPr>
          <w:ilvl w:val="0"/>
          <w:numId w:val="0"/>
        </w:numPr>
        <w:spacing w:line="620" w:lineRule="exact"/>
        <w:ind w:firstLine="640" w:firstLineChars="200"/>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七、拍卖程序</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（一）拍卖会程序</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1．主持人宣布拍卖会开始；</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2．拍卖主持人、记录员就位；</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3．拍卖主持人点算竞买人并宣布竞买人到场情况；</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4．拍卖主持人介绍拍卖地块的位置、面积、用途、使用年限、规划指标要求、建设时间等；</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5．</w:t>
      </w:r>
      <w:r>
        <w:rPr>
          <w:rFonts w:ascii="Times New Roman" w:hAnsi="Times New Roman" w:eastAsia="方正仿宋_GBK" w:cs="Times New Roman"/>
          <w:sz w:val="32"/>
          <w:szCs w:val="32"/>
          <w:highlight w:val="yellow"/>
        </w:rPr>
        <w:t>出让人</w:t>
      </w:r>
      <w:r>
        <w:rPr>
          <w:rFonts w:ascii="Times New Roman" w:hAnsi="Times New Roman" w:eastAsia="方正仿宋_GBK" w:cs="Times New Roman"/>
          <w:sz w:val="32"/>
          <w:szCs w:val="32"/>
        </w:rPr>
        <w:t>现场将密封的拍卖底价单交给拍卖主持人，拍卖主持人现场开启密封件</w:t>
      </w:r>
      <w:r>
        <w:rPr>
          <w:rFonts w:hint="eastAsia" w:ascii="Times New Roman" w:hAnsi="Times New Roman" w:eastAsia="方正仿宋_GBK" w:cs="Times New Roman"/>
          <w:sz w:val="32"/>
          <w:szCs w:val="32"/>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拍卖主持人宣布拍卖宗地的起叫价、增价规则和增价幅度，并明确提示是否设有底价。在拍卖过程中，拍卖主持人可根据现场情况调整增价幅度；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6．拍卖主持人报出起叫价，宣布竞价开始；</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7．竞买人举牌应价或者口头报价；</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8．拍卖主持人确认该竞买人应价或者口头报价后继续竞价；</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（三）竞得人必须在土地拍卖成交后10个工作日内依据《成交确认书》的约定与出让人签订《出让合同》。</w:t>
      </w:r>
    </w:p>
    <w:p>
      <w:pPr>
        <w:widowControl/>
        <w:spacing w:line="620" w:lineRule="exact"/>
        <w:ind w:firstLine="640" w:firstLineChars="200"/>
        <w:rPr>
          <w:rFonts w:hint="eastAsia" w:ascii="Times New Roman" w:hAnsi="Times New Roman" w:eastAsia="方正仿宋_GBK" w:cs="Times New Roman"/>
          <w:sz w:val="32"/>
          <w:szCs w:val="32"/>
          <w:lang w:eastAsia="zh-CN"/>
        </w:rPr>
      </w:pPr>
      <w:r>
        <w:rPr>
          <w:rFonts w:ascii="Times New Roman" w:hAnsi="Times New Roman" w:eastAsia="方正仿宋_GBK" w:cs="Times New Roman"/>
          <w:sz w:val="32"/>
          <w:szCs w:val="32"/>
        </w:rPr>
        <w:t>（四）出让结果公</w:t>
      </w:r>
      <w:r>
        <w:rPr>
          <w:rFonts w:hint="eastAsia" w:ascii="Times New Roman" w:hAnsi="Times New Roman" w:eastAsia="方正仿宋_GBK" w:cs="Times New Roman"/>
          <w:sz w:val="32"/>
          <w:szCs w:val="32"/>
          <w:lang w:eastAsia="zh-CN"/>
        </w:rPr>
        <w:t>示</w:t>
      </w:r>
    </w:p>
    <w:p>
      <w:pPr>
        <w:widowControl/>
        <w:spacing w:line="62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lang w:eastAsia="zh-CN"/>
        </w:rPr>
        <w:t>拍卖人</w:t>
      </w:r>
      <w:r>
        <w:rPr>
          <w:rFonts w:ascii="Times New Roman" w:hAnsi="Times New Roman" w:eastAsia="方正仿宋_GBK" w:cs="Times New Roman"/>
          <w:sz w:val="32"/>
          <w:szCs w:val="32"/>
        </w:rPr>
        <w:t>将在此次国有建设用地使用权拍卖会结束后</w:t>
      </w:r>
      <w:r>
        <w:rPr>
          <w:rFonts w:hint="eastAsia" w:ascii="Times New Roman" w:hAnsi="Times New Roman" w:eastAsia="方正仿宋_GBK" w:cs="Times New Roman"/>
          <w:sz w:val="32"/>
          <w:szCs w:val="32"/>
          <w:lang w:val="en-US" w:eastAsia="zh-CN"/>
        </w:rPr>
        <w:t>5</w:t>
      </w:r>
      <w:r>
        <w:rPr>
          <w:rFonts w:ascii="Times New Roman" w:hAnsi="Times New Roman" w:eastAsia="方正仿宋_GBK" w:cs="Times New Roman"/>
          <w:sz w:val="32"/>
          <w:szCs w:val="32"/>
        </w:rPr>
        <w:t>个工作日内，在</w:t>
      </w:r>
      <w:r>
        <w:rPr>
          <w:rFonts w:hint="eastAsia" w:ascii="Times New Roman" w:hAnsi="Times New Roman" w:eastAsia="方正仿宋_GBK" w:cs="Times New Roman"/>
          <w:sz w:val="32"/>
          <w:szCs w:val="32"/>
          <w:highlight w:val="yellow"/>
          <w:u w:val="single"/>
          <w:lang w:eastAsia="zh-CN"/>
        </w:rPr>
        <w:t>交易平台</w:t>
      </w:r>
      <w:r>
        <w:rPr>
          <w:rFonts w:hint="eastAsia" w:ascii="Times New Roman" w:hAnsi="Times New Roman" w:eastAsia="方正仿宋_GBK" w:cs="Times New Roman"/>
          <w:sz w:val="32"/>
          <w:szCs w:val="32"/>
          <w:lang w:eastAsia="zh-CN"/>
        </w:rPr>
        <w:t>及</w:t>
      </w:r>
      <w:r>
        <w:rPr>
          <w:rFonts w:ascii="Times New Roman" w:hAnsi="Times New Roman" w:eastAsia="方正仿宋_GBK" w:cs="Times New Roman"/>
          <w:sz w:val="32"/>
          <w:szCs w:val="32"/>
          <w:highlight w:val="yellow"/>
          <w:u w:val="single"/>
        </w:rPr>
        <w:t>中国土地市场网</w:t>
      </w:r>
      <w:r>
        <w:rPr>
          <w:rFonts w:ascii="Times New Roman" w:hAnsi="Times New Roman" w:eastAsia="方正仿宋_GBK" w:cs="Times New Roman"/>
          <w:sz w:val="32"/>
          <w:szCs w:val="32"/>
        </w:rPr>
        <w:t>上</w:t>
      </w:r>
      <w:r>
        <w:rPr>
          <w:rFonts w:hint="eastAsia" w:ascii="Times New Roman" w:hAnsi="Times New Roman" w:eastAsia="方正仿宋_GBK" w:cs="Times New Roman"/>
          <w:sz w:val="32"/>
          <w:szCs w:val="32"/>
          <w:lang w:eastAsia="zh-CN"/>
        </w:rPr>
        <w:t>公示</w:t>
      </w:r>
      <w:r>
        <w:rPr>
          <w:rFonts w:ascii="Times New Roman" w:hAnsi="Times New Roman" w:eastAsia="方正仿宋_GBK" w:cs="Times New Roman"/>
          <w:sz w:val="32"/>
          <w:szCs w:val="32"/>
        </w:rPr>
        <w:t>本次国有建设用地使用权拍卖出让结果。</w:t>
      </w:r>
    </w:p>
    <w:p>
      <w:pPr>
        <w:widowControl/>
        <w:spacing w:line="620" w:lineRule="exact"/>
        <w:ind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八、竞价规则</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（一）本次拍卖采用</w:t>
      </w:r>
      <w:r>
        <w:rPr>
          <w:rFonts w:ascii="Times New Roman" w:hAnsi="Times New Roman" w:eastAsia="方正仿宋_GBK" w:cs="Times New Roman"/>
          <w:b/>
          <w:sz w:val="32"/>
          <w:szCs w:val="32"/>
        </w:rPr>
        <w:t>增价方式有底价拍卖出让</w:t>
      </w:r>
      <w:r>
        <w:rPr>
          <w:rFonts w:ascii="Times New Roman" w:hAnsi="Times New Roman" w:eastAsia="方正仿宋_GBK" w:cs="Times New Roman"/>
          <w:sz w:val="32"/>
          <w:szCs w:val="32"/>
        </w:rPr>
        <w:t>，按</w:t>
      </w:r>
      <w:r>
        <w:rPr>
          <w:rFonts w:hint="eastAsia" w:ascii="Times New Roman" w:hAnsi="Times New Roman" w:eastAsia="方正仿宋_GBK" w:cs="Times New Roman"/>
          <w:sz w:val="32"/>
          <w:szCs w:val="32"/>
          <w:lang w:eastAsia="zh-CN"/>
        </w:rPr>
        <w:t>不低于底价的</w:t>
      </w:r>
      <w:r>
        <w:rPr>
          <w:rFonts w:ascii="Times New Roman" w:hAnsi="Times New Roman" w:eastAsia="方正仿宋_GBK" w:cs="Times New Roman"/>
          <w:sz w:val="32"/>
          <w:szCs w:val="32"/>
        </w:rPr>
        <w:t>价高者得的原则确定竞得人。</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（二）竞买人以举牌方式应价，也可以</w:t>
      </w:r>
      <w:r>
        <w:rPr>
          <w:rFonts w:hint="eastAsia" w:ascii="Times New Roman" w:hAnsi="Times New Roman" w:eastAsia="方正仿宋_GBK" w:cs="Times New Roman"/>
          <w:sz w:val="32"/>
          <w:szCs w:val="32"/>
        </w:rPr>
        <w:t>口头</w:t>
      </w:r>
      <w:r>
        <w:rPr>
          <w:rFonts w:ascii="Times New Roman" w:hAnsi="Times New Roman" w:eastAsia="方正仿宋_GBK" w:cs="Times New Roman"/>
          <w:sz w:val="32"/>
          <w:szCs w:val="32"/>
        </w:rPr>
        <w:t>报价，但</w:t>
      </w:r>
      <w:r>
        <w:rPr>
          <w:rFonts w:hint="eastAsia" w:ascii="Times New Roman" w:hAnsi="Times New Roman" w:eastAsia="方正仿宋_GBK" w:cs="Times New Roman"/>
          <w:sz w:val="32"/>
          <w:szCs w:val="32"/>
        </w:rPr>
        <w:t>口头</w:t>
      </w:r>
      <w:r>
        <w:rPr>
          <w:rFonts w:ascii="Times New Roman" w:hAnsi="Times New Roman" w:eastAsia="方正仿宋_GBK" w:cs="Times New Roman"/>
          <w:sz w:val="32"/>
          <w:szCs w:val="32"/>
        </w:rPr>
        <w:t>报价的加价幅度不得小于拍卖主持人宣布或调整的增价幅度。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（三）本次拍卖设有底价，最后应价未达到底价时，拍卖主持人终止拍卖活动。</w:t>
      </w:r>
    </w:p>
    <w:p>
      <w:pPr>
        <w:widowControl/>
        <w:spacing w:line="620" w:lineRule="exact"/>
        <w:ind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九、注意事项</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（一）申请人须全面阅读有关拍卖文件，如有疑问可以在拍卖会开始日以前用书面或口头方式向</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sz w:val="32"/>
          <w:szCs w:val="32"/>
          <w:lang w:eastAsia="zh-CN"/>
        </w:rPr>
        <w:t>（或出让方）</w:t>
      </w:r>
      <w:r>
        <w:rPr>
          <w:rFonts w:ascii="Times New Roman" w:hAnsi="Times New Roman" w:eastAsia="方正仿宋_GBK" w:cs="Times New Roman"/>
          <w:sz w:val="32"/>
          <w:szCs w:val="32"/>
        </w:rPr>
        <w:t>咨询。申请一经</w:t>
      </w:r>
      <w:r>
        <w:rPr>
          <w:rFonts w:hint="eastAsia" w:ascii="Times New Roman" w:hAnsi="Times New Roman" w:eastAsia="方正仿宋_GBK" w:cs="Times New Roman"/>
          <w:sz w:val="32"/>
          <w:szCs w:val="32"/>
          <w:lang w:eastAsia="zh-CN"/>
        </w:rPr>
        <w:t>提交并得到</w:t>
      </w:r>
      <w:r>
        <w:rPr>
          <w:rFonts w:ascii="Times New Roman" w:hAnsi="Times New Roman" w:eastAsia="方正仿宋_GBK" w:cs="Times New Roman"/>
          <w:sz w:val="32"/>
          <w:szCs w:val="32"/>
        </w:rPr>
        <w:t>确认后，即视为竞买人对拍卖文件及</w:t>
      </w:r>
      <w:r>
        <w:rPr>
          <w:rFonts w:hint="eastAsia" w:ascii="Times New Roman" w:hAnsi="Times New Roman" w:eastAsia="方正仿宋_GBK" w:cs="Times New Roman"/>
          <w:sz w:val="32"/>
          <w:szCs w:val="32"/>
        </w:rPr>
        <w:t>宗</w:t>
      </w:r>
      <w:r>
        <w:rPr>
          <w:rFonts w:ascii="Times New Roman" w:hAnsi="Times New Roman" w:eastAsia="方正仿宋_GBK" w:cs="Times New Roman"/>
          <w:sz w:val="32"/>
          <w:szCs w:val="32"/>
        </w:rPr>
        <w:t>地现状无异议并全部接受，并对有关承诺承担法律责任。</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（二）</w:t>
      </w:r>
      <w:r>
        <w:rPr>
          <w:rFonts w:hint="eastAsia" w:ascii="方正楷体_GBK" w:hAnsi="方正楷体_GBK" w:eastAsia="方正楷体_GBK" w:cs="方正楷体_GBK"/>
          <w:b/>
          <w:bCs/>
          <w:sz w:val="32"/>
          <w:szCs w:val="32"/>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sz w:val="32"/>
          <w:szCs w:val="32"/>
          <w:shd w:val="clear" w:color="auto" w:fill="FFFFFF"/>
        </w:rPr>
        <w:t>在</w:t>
      </w:r>
      <w:r>
        <w:rPr>
          <w:rFonts w:hint="eastAsia" w:ascii="方正楷体_GBK" w:hAnsi="方正楷体_GBK" w:eastAsia="方正楷体_GBK" w:cs="方正楷体_GBK"/>
          <w:b/>
          <w:bCs/>
          <w:sz w:val="32"/>
          <w:szCs w:val="32"/>
        </w:rPr>
        <w:t>提交竞买</w:t>
      </w:r>
      <w:r>
        <w:rPr>
          <w:rFonts w:hint="eastAsia" w:ascii="方正楷体_GBK" w:hAnsi="方正楷体_GBK" w:eastAsia="方正楷体_GBK" w:cs="方正楷体_GBK"/>
          <w:b/>
          <w:bCs/>
          <w:sz w:val="32"/>
          <w:szCs w:val="32"/>
          <w:shd w:val="clear" w:color="auto" w:fill="FFFFFF"/>
        </w:rPr>
        <w:t>申请书时予以明确，并</w:t>
      </w:r>
      <w:r>
        <w:rPr>
          <w:rFonts w:hint="eastAsia" w:ascii="方正楷体_GBK" w:hAnsi="方正楷体_GBK" w:eastAsia="方正楷体_GBK" w:cs="方正楷体_GBK"/>
          <w:b/>
          <w:bCs/>
          <w:sz w:val="32"/>
          <w:szCs w:val="32"/>
        </w:rPr>
        <w:t>提供网上申报资料。</w:t>
      </w:r>
      <w:r>
        <w:rPr>
          <w:rFonts w:ascii="Times New Roman" w:hAnsi="Times New Roman" w:eastAsia="方正仿宋_GBK" w:cs="Times New Roman"/>
          <w:sz w:val="32"/>
          <w:szCs w:val="32"/>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sz w:val="32"/>
          <w:szCs w:val="32"/>
        </w:rPr>
        <w:t>与合同签订时间内正式注册成立的</w:t>
      </w:r>
      <w:r>
        <w:rPr>
          <w:rFonts w:ascii="Times New Roman" w:hAnsi="Times New Roman" w:eastAsia="方正仿宋_GBK" w:cs="Times New Roman"/>
          <w:sz w:val="32"/>
          <w:szCs w:val="32"/>
        </w:rPr>
        <w:t>新公司签订《出让合同》。</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（三）竞买人一经应价或报价，不可撤回。</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（五）</w:t>
      </w:r>
      <w:r>
        <w:rPr>
          <w:rFonts w:hint="eastAsia" w:ascii="Times New Roman" w:hAnsi="Times New Roman" w:eastAsia="方正仿宋_GBK" w:cs="Times New Roman"/>
          <w:sz w:val="32"/>
          <w:szCs w:val="32"/>
        </w:rPr>
        <w:t>签订《成交确认书》后，</w:t>
      </w:r>
      <w:r>
        <w:rPr>
          <w:rFonts w:ascii="Times New Roman" w:hAnsi="Times New Roman" w:eastAsia="方正仿宋_GBK" w:cs="Times New Roman"/>
          <w:sz w:val="32"/>
          <w:szCs w:val="32"/>
        </w:rPr>
        <w:t>竞得人交纳的竞买保证金</w:t>
      </w:r>
      <w:r>
        <w:rPr>
          <w:rFonts w:hint="eastAsia" w:ascii="Times New Roman" w:hAnsi="Times New Roman" w:eastAsia="方正仿宋_GBK" w:cs="Times New Roman"/>
          <w:sz w:val="32"/>
          <w:szCs w:val="32"/>
        </w:rPr>
        <w:t>自动</w:t>
      </w:r>
      <w:r>
        <w:rPr>
          <w:rFonts w:ascii="Times New Roman" w:hAnsi="Times New Roman" w:eastAsia="方正仿宋_GBK" w:cs="Times New Roman"/>
          <w:sz w:val="32"/>
          <w:szCs w:val="32"/>
        </w:rPr>
        <w:t>转作该</w:t>
      </w:r>
      <w:r>
        <w:rPr>
          <w:rFonts w:hint="eastAsia" w:ascii="Times New Roman" w:hAnsi="Times New Roman" w:eastAsia="方正仿宋_GBK" w:cs="Times New Roman"/>
          <w:sz w:val="32"/>
          <w:szCs w:val="32"/>
        </w:rPr>
        <w:t>宗</w:t>
      </w:r>
      <w:r>
        <w:rPr>
          <w:rFonts w:ascii="Times New Roman" w:hAnsi="Times New Roman" w:eastAsia="方正仿宋_GBK" w:cs="Times New Roman"/>
          <w:sz w:val="32"/>
          <w:szCs w:val="32"/>
        </w:rPr>
        <w:t>地的定金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未竞得人交纳的竞买保证金，</w:t>
      </w:r>
      <w:r>
        <w:rPr>
          <w:rFonts w:hint="eastAsia" w:ascii="Times New Roman" w:hAnsi="Times New Roman" w:eastAsia="方正仿宋_GBK" w:cs="Times New Roman"/>
          <w:sz w:val="32"/>
          <w:szCs w:val="32"/>
          <w:lang w:eastAsia="zh-CN"/>
        </w:rPr>
        <w:t>拍卖人将</w:t>
      </w:r>
      <w:r>
        <w:rPr>
          <w:rFonts w:ascii="Times New Roman" w:hAnsi="Times New Roman" w:eastAsia="方正仿宋_GBK" w:cs="Times New Roman"/>
          <w:sz w:val="32"/>
          <w:szCs w:val="32"/>
        </w:rPr>
        <w:t>在拍卖活动结束</w:t>
      </w:r>
      <w:r>
        <w:rPr>
          <w:rFonts w:ascii="Times New Roman" w:hAnsi="Times New Roman" w:eastAsia="方正仿宋_GBK" w:cs="Times New Roman"/>
          <w:b/>
          <w:sz w:val="32"/>
          <w:szCs w:val="32"/>
          <w:u w:val="single"/>
        </w:rPr>
        <w:t>次日起5个工作日内</w:t>
      </w:r>
      <w:r>
        <w:rPr>
          <w:rFonts w:ascii="Times New Roman" w:hAnsi="Times New Roman" w:eastAsia="方正仿宋_GBK" w:cs="Times New Roman"/>
          <w:sz w:val="32"/>
          <w:szCs w:val="32"/>
        </w:rPr>
        <w:t>予以退还，不计利息。</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（六）有下列情形之一的，拍卖人应当在拍卖会前终止拍卖活动，并通知竞买人：</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1．竞买人串通损害国家利益、社会利益或他人合法权益的；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2．拍卖工作人员私下接触竞买人，足以影响拍卖公正性的；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3．应当依法终止拍卖活动的其他情形。</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（七）竞得人有下列行为之一的，视为违约，拍卖人可取消其竞得人资格，竞买保证金不予退还：</w:t>
      </w:r>
    </w:p>
    <w:p>
      <w:pPr>
        <w:widowControl/>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1．提供虚假文件隐瞒事实的</w:t>
      </w:r>
      <w:r>
        <w:rPr>
          <w:rFonts w:hint="eastAsia" w:ascii="Times New Roman" w:hAnsi="Times New Roman" w:eastAsia="方正仿宋_GBK" w:cs="Times New Roman"/>
          <w:kern w:val="0"/>
          <w:sz w:val="32"/>
          <w:szCs w:val="32"/>
        </w:rPr>
        <w:t>。</w:t>
      </w:r>
    </w:p>
    <w:p>
      <w:pPr>
        <w:widowControl/>
        <w:spacing w:line="620" w:lineRule="exact"/>
        <w:ind w:firstLine="640" w:firstLineChars="200"/>
        <w:jc w:val="lef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2．采取行贿、恶意串通等非法手段竞得的。</w:t>
      </w:r>
    </w:p>
    <w:p>
      <w:pPr>
        <w:widowControl/>
        <w:spacing w:line="620" w:lineRule="exact"/>
        <w:ind w:firstLine="640" w:firstLineChars="200"/>
        <w:jc w:val="left"/>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r>
        <w:rPr>
          <w:rFonts w:ascii="Times New Roman" w:hAnsi="Times New Roman" w:eastAsia="方正仿宋_GBK" w:cs="Times New Roman"/>
          <w:w w:val="95"/>
          <w:sz w:val="32"/>
          <w:szCs w:val="32"/>
        </w:rPr>
        <w:t>竞得人逾期或拒绝签订</w:t>
      </w:r>
      <w:r>
        <w:rPr>
          <w:rFonts w:ascii="Times New Roman" w:hAnsi="Times New Roman" w:eastAsia="方正仿宋_GBK" w:cs="Times New Roman"/>
          <w:sz w:val="32"/>
          <w:szCs w:val="32"/>
        </w:rPr>
        <w:t>《成交确认书》的。</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r>
        <w:rPr>
          <w:rFonts w:ascii="Times New Roman" w:hAnsi="Times New Roman" w:eastAsia="方正仿宋_GBK" w:cs="Times New Roman"/>
          <w:w w:val="95"/>
          <w:sz w:val="32"/>
          <w:szCs w:val="32"/>
        </w:rPr>
        <w:t>．竞得人逾期或拒绝签订《出让合同》的</w:t>
      </w:r>
      <w:r>
        <w:rPr>
          <w:rFonts w:ascii="Times New Roman" w:hAnsi="Times New Roman" w:eastAsia="方正仿宋_GBK" w:cs="Times New Roman"/>
          <w:sz w:val="32"/>
          <w:szCs w:val="32"/>
        </w:rPr>
        <w:t>。</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（八）竞得人与出让人签订《出让合同》后，应当按《出让合同》约定支付拍卖成交价款。竞得人付清全部拍卖成交价款及相关税费后，方可依法申请办理土地登记，领取《不动产权证书》。</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（九）拍卖不成交的，由</w:t>
      </w:r>
      <w:r>
        <w:rPr>
          <w:rFonts w:hint="eastAsia" w:ascii="Times New Roman" w:hAnsi="Times New Roman" w:eastAsia="方正仿宋_GBK" w:cs="Times New Roman"/>
          <w:sz w:val="32"/>
          <w:szCs w:val="32"/>
          <w:lang w:eastAsia="zh-CN"/>
        </w:rPr>
        <w:t>拍卖人</w:t>
      </w:r>
      <w:r>
        <w:rPr>
          <w:rFonts w:ascii="Times New Roman" w:hAnsi="Times New Roman" w:eastAsia="方正仿宋_GBK" w:cs="Times New Roman"/>
          <w:sz w:val="32"/>
          <w:szCs w:val="32"/>
        </w:rPr>
        <w:t>按</w:t>
      </w:r>
      <w:r>
        <w:rPr>
          <w:rFonts w:hint="eastAsia" w:ascii="Times New Roman" w:hAnsi="Times New Roman" w:eastAsia="方正仿宋_GBK" w:cs="Times New Roman"/>
          <w:sz w:val="32"/>
          <w:szCs w:val="32"/>
          <w:lang w:eastAsia="zh-CN"/>
        </w:rPr>
        <w:t>照相关</w:t>
      </w:r>
      <w:r>
        <w:rPr>
          <w:rFonts w:ascii="Times New Roman" w:hAnsi="Times New Roman" w:eastAsia="方正仿宋_GBK" w:cs="Times New Roman"/>
          <w:sz w:val="32"/>
          <w:szCs w:val="32"/>
        </w:rPr>
        <w:t>规定重新组织出让。</w:t>
      </w:r>
    </w:p>
    <w:p>
      <w:pPr>
        <w:widowControl/>
        <w:spacing w:line="62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（十）参加拍卖活动的人员，应遵守现场的纪律，服从管理人员的管理。</w:t>
      </w:r>
    </w:p>
    <w:p>
      <w:pPr>
        <w:widowControl/>
        <w:spacing w:line="620" w:lineRule="exact"/>
        <w:ind w:firstLine="643" w:firstLineChars="200"/>
        <w:rPr>
          <w:rFonts w:ascii="Times New Roman" w:hAnsi="Times New Roman" w:eastAsia="方正楷体_GBK" w:cs="Times New Roman"/>
          <w:b/>
          <w:sz w:val="32"/>
          <w:szCs w:val="32"/>
        </w:rPr>
      </w:pPr>
      <w:r>
        <w:rPr>
          <w:rFonts w:ascii="Times New Roman" w:hAnsi="Times New Roman" w:eastAsia="方正楷体_GBK" w:cs="Times New Roman"/>
          <w:b/>
          <w:sz w:val="32"/>
          <w:szCs w:val="32"/>
        </w:rPr>
        <w:t>（十</w:t>
      </w:r>
      <w:r>
        <w:rPr>
          <w:rFonts w:hint="eastAsia" w:ascii="Times New Roman" w:hAnsi="Times New Roman" w:eastAsia="方正楷体_GBK" w:cs="Times New Roman"/>
          <w:b/>
          <w:sz w:val="32"/>
          <w:szCs w:val="32"/>
        </w:rPr>
        <w:t>一</w:t>
      </w:r>
      <w:r>
        <w:rPr>
          <w:rFonts w:ascii="Times New Roman" w:hAnsi="Times New Roman" w:eastAsia="方正楷体_GBK" w:cs="Times New Roman"/>
          <w:b/>
          <w:sz w:val="32"/>
          <w:szCs w:val="32"/>
        </w:rPr>
        <w:t>）该地块配套设施建设要求及相关约定事项</w:t>
      </w:r>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 xml:space="preserve">1. </w:t>
      </w:r>
      <w:r>
        <w:rPr>
          <w:rFonts w:hint="eastAsia" w:ascii="Times New Roman" w:hAnsi="Times New Roman" w:eastAsia="方正仿宋_GBK" w:cs="Times New Roman"/>
          <w:sz w:val="32"/>
          <w:szCs w:val="32"/>
        </w:rPr>
        <w:t>该地块建设项目须按照现行资阳市城市规划管理技术规定的有关要求配建社区办公和养老服务合用房、全民健身活动场地、物管用房、公厕等住宅小区配套设施。（须无偿移交政府的社区办公服务与养老服务设施合用房、对外公厕均不纳入容积率计算）</w:t>
      </w:r>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2.该地块机动车与非机动车车位的规划设置应符合资阳市城市规划管理技术规定的有关要求。</w:t>
      </w:r>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该地块须按照每千人口（按每户3人计算）不少于10个托位规划设计、建设婴幼儿照护服务设施及配套安全设施，建设标准应满足《托儿所、幼儿园建筑设计规范》等相关规范要求，并征得相关行业主管部门同意，建成后无偿移交雁江区人民政府。</w:t>
      </w:r>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4.该地块各类配套设施须在总平图上准确标注位置、面积、楼层、用途等相关信息，并在经济技术指标统计中明确。</w:t>
      </w:r>
    </w:p>
    <w:p>
      <w:pPr>
        <w:widowControl/>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5.该地块配套设施须与主体建筑同步设计、同步建设、同步验收、同步投入使用；需分期实施的，配套设施应与首期同步设计、同步建设、同步验收、同步投入使用。</w:t>
      </w:r>
    </w:p>
    <w:p>
      <w:pPr>
        <w:widowControl/>
        <w:adjustRightInd w:val="0"/>
        <w:snapToGrid w:val="0"/>
        <w:spacing w:line="600" w:lineRule="exact"/>
        <w:ind w:firstLine="640" w:firstLineChars="200"/>
        <w:rPr>
          <w:rFonts w:ascii="Times New Roman" w:hAnsi="Times New Roman" w:eastAsia="方正仿宋_GBK" w:cs="Times New Roman"/>
          <w:spacing w:val="-4"/>
          <w:sz w:val="32"/>
          <w:szCs w:val="32"/>
        </w:rPr>
      </w:pPr>
      <w:r>
        <w:rPr>
          <w:rFonts w:hint="eastAsia" w:ascii="Times New Roman" w:hAnsi="Times New Roman" w:eastAsia="方正仿宋_GBK" w:cs="Times New Roman"/>
          <w:sz w:val="32"/>
          <w:szCs w:val="32"/>
        </w:rPr>
        <w:t>6.该地块无偿移交的配套设施由该地块受让人负责建设并承担费用，竣工验收通过后，受让人须将其建（构）筑物及对应的土地使用权（含独自使用土地和建〈构〉筑物分摊土地）一并移交给相应的接收主体，涉及的相关税收按税务部门相关规定办理。</w:t>
      </w:r>
    </w:p>
    <w:p>
      <w:pPr>
        <w:widowControl/>
        <w:spacing w:line="600" w:lineRule="exact"/>
        <w:ind w:firstLine="643" w:firstLineChars="200"/>
        <w:rPr>
          <w:rFonts w:ascii="Times New Roman" w:hAnsi="Times New Roman" w:eastAsia="方正楷体_GBK" w:cs="Times New Roman"/>
          <w:b/>
          <w:bCs/>
          <w:sz w:val="32"/>
          <w:szCs w:val="32"/>
        </w:rPr>
      </w:pPr>
      <w:r>
        <w:rPr>
          <w:rFonts w:ascii="Times New Roman" w:hAnsi="Times New Roman" w:eastAsia="方正楷体_GBK" w:cs="Times New Roman"/>
          <w:b/>
          <w:sz w:val="32"/>
          <w:szCs w:val="32"/>
        </w:rPr>
        <w:t>（十</w:t>
      </w:r>
      <w:r>
        <w:rPr>
          <w:rFonts w:hint="eastAsia" w:ascii="Times New Roman" w:hAnsi="Times New Roman" w:eastAsia="方正楷体_GBK" w:cs="Times New Roman"/>
          <w:b/>
          <w:sz w:val="32"/>
          <w:szCs w:val="32"/>
        </w:rPr>
        <w:t>二</w:t>
      </w:r>
      <w:r>
        <w:rPr>
          <w:rFonts w:ascii="Times New Roman" w:hAnsi="Times New Roman" w:eastAsia="方正楷体_GBK" w:cs="Times New Roman"/>
          <w:b/>
          <w:sz w:val="32"/>
          <w:szCs w:val="32"/>
        </w:rPr>
        <w:t>）</w:t>
      </w:r>
      <w:r>
        <w:rPr>
          <w:rFonts w:ascii="Times New Roman" w:hAnsi="Times New Roman" w:eastAsia="方正楷体_GBK" w:cs="Times New Roman"/>
          <w:b/>
          <w:bCs/>
          <w:sz w:val="32"/>
          <w:szCs w:val="32"/>
        </w:rPr>
        <w:t>该地块土地抵押的相关约定</w:t>
      </w:r>
    </w:p>
    <w:p>
      <w:pPr>
        <w:widowControl/>
        <w:spacing w:line="600" w:lineRule="exact"/>
        <w:ind w:firstLine="640" w:firstLineChars="200"/>
        <w:outlineLvl w:val="0"/>
        <w:rPr>
          <w:rFonts w:ascii="Times New Roman" w:hAnsi="Times New Roman" w:eastAsia="方正仿宋_GBK" w:cs="Times New Roman"/>
          <w:sz w:val="32"/>
          <w:szCs w:val="32"/>
        </w:rPr>
      </w:pPr>
      <w:r>
        <w:rPr>
          <w:rFonts w:ascii="Times New Roman" w:hAnsi="Times New Roman" w:eastAsia="方正仿宋_GBK" w:cs="Times New Roman"/>
          <w:sz w:val="32"/>
          <w:szCs w:val="32"/>
        </w:rPr>
        <w:t>为确保地块内无偿移交的配套设施按规定及时移交，土地受让人不得将该地块无偿移交的配套设施建设项目对应的土地使用权（含独自使用土地和建</w:t>
      </w:r>
      <w:r>
        <w:rPr>
          <w:rFonts w:hint="eastAsia" w:ascii="Times New Roman" w:hAnsi="Times New Roman" w:eastAsia="方正仿宋_GBK" w:cs="Times New Roman"/>
          <w:sz w:val="32"/>
          <w:szCs w:val="32"/>
        </w:rPr>
        <w:t>〈构〉</w:t>
      </w:r>
      <w:r>
        <w:rPr>
          <w:rFonts w:ascii="Times New Roman" w:hAnsi="Times New Roman" w:eastAsia="方正仿宋_GBK" w:cs="Times New Roman"/>
          <w:sz w:val="32"/>
          <w:szCs w:val="32"/>
        </w:rPr>
        <w:t>筑物分摊土地）设定抵押权。此约定纳入该地块的拍卖出让文件和土地出让合同，并在办理首次登记以及抵押登记时予以明确。</w:t>
      </w:r>
    </w:p>
    <w:p>
      <w:pPr>
        <w:widowControl/>
        <w:spacing w:line="600" w:lineRule="exact"/>
        <w:ind w:firstLine="640" w:firstLineChars="200"/>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十、其他约定事项</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w:t>
      </w:r>
      <w:r>
        <w:rPr>
          <w:rFonts w:hint="eastAsia" w:ascii="Times New Roman" w:hAnsi="Times New Roman" w:eastAsia="方正仿宋_GBK" w:cs="Times New Roman"/>
          <w:sz w:val="32"/>
          <w:szCs w:val="32"/>
          <w:lang w:val="en-US" w:eastAsia="zh-CN"/>
        </w:rPr>
        <w:t xml:space="preserve"> </w:t>
      </w:r>
      <w:r>
        <w:rPr>
          <w:rFonts w:hint="eastAsia" w:ascii="Times New Roman" w:hAnsi="Times New Roman" w:eastAsia="方正仿宋_GBK" w:cs="Times New Roman"/>
          <w:sz w:val="32"/>
          <w:szCs w:val="32"/>
        </w:rPr>
        <w:t>该地块按土地现状“净地”拍卖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widowControl/>
        <w:spacing w:line="600" w:lineRule="exact"/>
        <w:ind w:firstLine="640" w:firstLineChars="20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2. 该地块地下有</w:t>
      </w:r>
      <w:r>
        <w:rPr>
          <w:rFonts w:hint="eastAsia" w:ascii="Times New Roman" w:hAnsi="Times New Roman" w:eastAsia="方正仿宋_GBK" w:cs="Times New Roman"/>
          <w:sz w:val="32"/>
          <w:szCs w:val="32"/>
          <w:highlight w:val="yellow"/>
        </w:rPr>
        <w:t>中车资阳实业有限公司生产用天然气管道，该燃气管道由竞得人负责在中车</w:t>
      </w:r>
      <w:r>
        <w:rPr>
          <w:rFonts w:hint="eastAsia" w:ascii="Times New Roman" w:hAnsi="Times New Roman" w:eastAsia="方正仿宋_GBK" w:cs="Times New Roman"/>
          <w:sz w:val="32"/>
          <w:szCs w:val="32"/>
          <w:highlight w:val="yellow"/>
          <w:lang w:eastAsia="zh-CN"/>
        </w:rPr>
        <w:t>公司</w:t>
      </w:r>
      <w:r>
        <w:rPr>
          <w:rFonts w:hint="eastAsia" w:ascii="Times New Roman" w:hAnsi="Times New Roman" w:eastAsia="方正仿宋_GBK" w:cs="Times New Roman"/>
          <w:sz w:val="32"/>
          <w:szCs w:val="32"/>
          <w:highlight w:val="yellow"/>
        </w:rPr>
        <w:t>评估库</w:t>
      </w:r>
      <w:r>
        <w:rPr>
          <w:rFonts w:hint="eastAsia" w:ascii="Times New Roman" w:hAnsi="Times New Roman" w:eastAsia="方正仿宋_GBK" w:cs="Times New Roman"/>
          <w:sz w:val="32"/>
          <w:szCs w:val="32"/>
          <w:highlight w:val="yellow"/>
          <w:lang w:eastAsia="zh-CN"/>
        </w:rPr>
        <w:t>中</w:t>
      </w:r>
      <w:r>
        <w:rPr>
          <w:rFonts w:hint="eastAsia" w:ascii="Times New Roman" w:hAnsi="Times New Roman" w:eastAsia="方正仿宋_GBK" w:cs="Times New Roman"/>
          <w:sz w:val="32"/>
          <w:szCs w:val="32"/>
          <w:highlight w:val="yellow"/>
        </w:rPr>
        <w:t>抽取评估公司对该部分资产进行评估，同时</w:t>
      </w:r>
      <w:r>
        <w:rPr>
          <w:rFonts w:hint="eastAsia" w:ascii="Times New Roman" w:hAnsi="Times New Roman" w:eastAsia="方正仿宋_GBK" w:cs="Times New Roman"/>
          <w:sz w:val="32"/>
          <w:szCs w:val="32"/>
        </w:rPr>
        <w:t>按照不低于评估价的原则</w:t>
      </w:r>
      <w:r>
        <w:rPr>
          <w:rFonts w:hint="eastAsia" w:ascii="Times New Roman" w:hAnsi="Times New Roman" w:eastAsia="方正仿宋_GBK" w:cs="Times New Roman"/>
          <w:sz w:val="32"/>
          <w:szCs w:val="32"/>
          <w:lang w:eastAsia="zh-CN"/>
        </w:rPr>
        <w:t>由竞得人负责</w:t>
      </w:r>
      <w:r>
        <w:rPr>
          <w:rFonts w:hint="eastAsia" w:ascii="Times New Roman" w:hAnsi="Times New Roman" w:eastAsia="方正仿宋_GBK" w:cs="Times New Roman"/>
          <w:sz w:val="32"/>
          <w:szCs w:val="32"/>
        </w:rPr>
        <w:t>对中车资阳实业有限公司进行现金补偿。</w:t>
      </w:r>
    </w:p>
    <w:p>
      <w:pPr>
        <w:widowControl/>
        <w:spacing w:line="600" w:lineRule="exact"/>
        <w:ind w:firstLine="640" w:firstLineChars="200"/>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该地块地下其他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3.该地块拍卖成交后，竞得人在开发建设时若对地块范围外的土壤或山体造成破坏的，须负责对破坏的土壤或山体进行治理和恢复。</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4.该地块如涉及地下空间建设用地使用权，在确立地下空间使用权时，需按相关政策规定缴纳地下空间使用权价款。</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5. 该地块其他相关要求按《〔YD—2021—031〕地块规划条件》（资市自然资规条（2021）字034号）文件要求执行。</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6. </w:t>
      </w:r>
      <w:r>
        <w:rPr>
          <w:rFonts w:ascii="Times New Roman" w:hAnsi="Times New Roman" w:eastAsia="方正仿宋_GBK" w:cs="Times New Roman"/>
          <w:sz w:val="32"/>
          <w:szCs w:val="32"/>
        </w:rPr>
        <w:t>确定竞得人后，拍卖人与竞得人应当场签订《成交确认书》，竞得人须在</w:t>
      </w:r>
      <w:r>
        <w:rPr>
          <w:rFonts w:hint="eastAsia" w:ascii="Times New Roman" w:hAnsi="Times New Roman" w:eastAsia="方正仿宋_GBK" w:cs="Times New Roman"/>
          <w:sz w:val="32"/>
          <w:szCs w:val="32"/>
          <w:u w:val="single"/>
        </w:rPr>
        <w:t>成交后10个工作日内</w:t>
      </w:r>
      <w:r>
        <w:rPr>
          <w:rFonts w:ascii="Times New Roman" w:hAnsi="Times New Roman" w:eastAsia="方正仿宋_GBK" w:cs="Times New Roman"/>
          <w:sz w:val="32"/>
          <w:szCs w:val="32"/>
        </w:rPr>
        <w:t>与</w:t>
      </w:r>
      <w:r>
        <w:rPr>
          <w:rFonts w:ascii="Times New Roman" w:hAnsi="Times New Roman" w:eastAsia="方正仿宋_GBK" w:cs="Times New Roman"/>
          <w:sz w:val="32"/>
          <w:szCs w:val="32"/>
          <w:u w:val="single"/>
        </w:rPr>
        <w:t>资阳市</w:t>
      </w:r>
      <w:r>
        <w:rPr>
          <w:rFonts w:hint="eastAsia" w:ascii="Times New Roman" w:hAnsi="Times New Roman" w:eastAsia="方正仿宋_GBK" w:cs="Times New Roman"/>
          <w:sz w:val="32"/>
          <w:szCs w:val="32"/>
          <w:u w:val="single"/>
        </w:rPr>
        <w:t>自然</w:t>
      </w:r>
      <w:r>
        <w:rPr>
          <w:rFonts w:ascii="Times New Roman" w:hAnsi="Times New Roman" w:eastAsia="方正仿宋_GBK" w:cs="Times New Roman"/>
          <w:sz w:val="32"/>
          <w:szCs w:val="32"/>
          <w:u w:val="single"/>
        </w:rPr>
        <w:t>资源</w:t>
      </w:r>
      <w:r>
        <w:rPr>
          <w:rFonts w:hint="eastAsia" w:ascii="Times New Roman" w:hAnsi="Times New Roman" w:eastAsia="方正仿宋_GBK" w:cs="Times New Roman"/>
          <w:sz w:val="32"/>
          <w:szCs w:val="32"/>
          <w:u w:val="single"/>
        </w:rPr>
        <w:t>和规划</w:t>
      </w:r>
      <w:r>
        <w:rPr>
          <w:rFonts w:ascii="Times New Roman" w:hAnsi="Times New Roman" w:eastAsia="方正仿宋_GBK" w:cs="Times New Roman"/>
          <w:sz w:val="32"/>
          <w:szCs w:val="32"/>
          <w:u w:val="single"/>
        </w:rPr>
        <w:t>局</w:t>
      </w:r>
      <w:r>
        <w:rPr>
          <w:rFonts w:ascii="Times New Roman" w:hAnsi="Times New Roman" w:eastAsia="方正仿宋_GBK" w:cs="Times New Roman"/>
          <w:sz w:val="32"/>
          <w:szCs w:val="32"/>
        </w:rPr>
        <w:t>签订《出让合同》。竞得人逾期不签订《出让合同》的，</w:t>
      </w:r>
      <w:r>
        <w:rPr>
          <w:rFonts w:hint="eastAsia" w:ascii="Times New Roman" w:hAnsi="Times New Roman" w:eastAsia="方正仿宋_GBK" w:cs="Times New Roman"/>
          <w:sz w:val="32"/>
          <w:szCs w:val="32"/>
          <w:lang w:eastAsia="zh-CN"/>
        </w:rPr>
        <w:t>拍卖</w:t>
      </w:r>
      <w:r>
        <w:rPr>
          <w:rFonts w:ascii="Times New Roman" w:hAnsi="Times New Roman" w:eastAsia="方正仿宋_GBK" w:cs="Times New Roman"/>
          <w:sz w:val="32"/>
          <w:szCs w:val="32"/>
        </w:rPr>
        <w:t>人有权终止</w:t>
      </w:r>
      <w:r>
        <w:rPr>
          <w:rFonts w:hint="eastAsia" w:ascii="Times New Roman" w:hAnsi="Times New Roman" w:eastAsia="方正仿宋_GBK" w:cs="Times New Roman"/>
          <w:sz w:val="32"/>
          <w:szCs w:val="32"/>
          <w:lang w:eastAsia="zh-CN"/>
        </w:rPr>
        <w:t>本次交易行为</w:t>
      </w:r>
      <w:r>
        <w:rPr>
          <w:rFonts w:ascii="Times New Roman" w:hAnsi="Times New Roman" w:eastAsia="方正仿宋_GBK" w:cs="Times New Roman"/>
          <w:sz w:val="32"/>
          <w:szCs w:val="32"/>
        </w:rPr>
        <w:t>，并不退还定金。</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7</w:t>
      </w:r>
      <w:r>
        <w:rPr>
          <w:rFonts w:ascii="Times New Roman" w:hAnsi="Times New Roman" w:eastAsia="方正仿宋_GBK" w:cs="Times New Roman"/>
          <w:sz w:val="32"/>
          <w:szCs w:val="32"/>
        </w:rPr>
        <w:t>．缴款方式及违约责任</w:t>
      </w:r>
    </w:p>
    <w:p>
      <w:pPr>
        <w:spacing w:line="600" w:lineRule="exact"/>
        <w:ind w:firstLine="640" w:firstLineChars="200"/>
        <w:rPr>
          <w:rFonts w:ascii="Times New Roman" w:hAnsi="Times New Roman" w:eastAsia="方正仿宋_GBK" w:cs="Times New Roman"/>
          <w:b/>
          <w:bCs/>
          <w:sz w:val="32"/>
          <w:szCs w:val="32"/>
        </w:rPr>
      </w:pPr>
      <w:r>
        <w:rPr>
          <w:rFonts w:hint="eastAsia" w:ascii="Times New Roman" w:hAnsi="Times New Roman" w:eastAsia="方正仿宋_GBK" w:cs="Times New Roman"/>
          <w:sz w:val="32"/>
          <w:szCs w:val="32"/>
        </w:rPr>
        <w:t>受让人自签订《出让合同》之日起30日内至少缴纳成交总价的50%，余款按分期支付方式自签订《出让合同》之日起1年内缴清</w:t>
      </w:r>
      <w:r>
        <w:rPr>
          <w:rFonts w:hint="eastAsia" w:ascii="Times New Roman" w:hAnsi="Times New Roman" w:eastAsia="方正仿宋_GBK" w:cs="Times New Roman"/>
          <w:b/>
          <w:bCs/>
          <w:sz w:val="32"/>
          <w:szCs w:val="32"/>
        </w:rPr>
        <w:t>（如缴款截止日逢双休日或法定节假日，可顺延缴款日期至双休日或法定节假日结束后的第一个工作日）。</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分期支付国有建设用地使用权出让价款的，受让人在支付第二期及以后各期国有建设用地使用权出让价款时，须按照《出让合同》约定的第一期付款期限次日全国银行间同业拆借中心公布的贷款市场报价利率（LPR）一年期利率，向出让人支付利息。</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受让人不能按时支付国有建设用地使用权出让价款的，自滞纳之日起，每日按迟延支付款项的1‰向出让人缴纳违约金，延期付款超过60日，经出让人催交后仍不能支付国有建设用地使用权出让价款</w:t>
      </w:r>
      <w:r>
        <w:rPr>
          <w:rFonts w:hint="eastAsia" w:ascii="Times New Roman" w:hAnsi="Times New Roman" w:eastAsia="方正仿宋_GBK" w:cs="Times New Roman"/>
          <w:b/>
          <w:bCs/>
          <w:sz w:val="32"/>
          <w:szCs w:val="32"/>
        </w:rPr>
        <w:t>（含延迟缴纳土地价款违约金及分期付款利息）</w:t>
      </w:r>
      <w:r>
        <w:rPr>
          <w:rFonts w:hint="eastAsia" w:ascii="Times New Roman" w:hAnsi="Times New Roman" w:eastAsia="方正仿宋_GBK" w:cs="Times New Roman"/>
          <w:sz w:val="32"/>
          <w:szCs w:val="32"/>
        </w:rPr>
        <w:t>的，出让人有权解除合同，受让人无权要求返还定金，出让人并可请求受让人赔偿损失。竞得人已缴纳的部分国有建设用地使用权出让价款（扣除履约保证金后的价款）如数退还，不计息。竞得人对解除《成交确认书》和《出让合同》有异议的，可依法提起诉讼。</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8. 受让人未按约定时间开竣工的违约责任</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 xml:space="preserve">（1）受让人未能按照《出让合同》约定日期或同意延建所另行约定日期开工建设的，每延期一日，应向出让人支付相当于国有建设用地使用权出让价款总额1‰的违约金，出让人有权要求受让人继续履约。 </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（2）受让人未能按照《出让合同》约定日期或同意延建所另行约定日期竣工的，每延期一日，应向出让人支付相当于国有建设用地使用权出让价款总额1‰的违约金。</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9. 受让人缴清全部国有建设用地使用权出让价款（含延迟缴纳国有建设用地使用权出让价款违约金及分期付款利息）和交易手续费后，10个工作日内安装完成《建设项目用地信息公示牌》，并向资阳市自然资源和规划局雁江区国土资源分局提出交地申请，其接到书面申请后10个工作日内交付土地。</w:t>
      </w:r>
    </w:p>
    <w:p>
      <w:pPr>
        <w:spacing w:line="600" w:lineRule="exact"/>
        <w:ind w:firstLine="643" w:firstLineChars="200"/>
        <w:rPr>
          <w:rFonts w:ascii="方正楷体简体" w:hAnsi="方正楷体简体" w:eastAsia="方正楷体简体" w:cs="方正楷体简体"/>
          <w:b/>
          <w:bCs/>
          <w:sz w:val="32"/>
          <w:szCs w:val="32"/>
        </w:rPr>
      </w:pPr>
      <w:r>
        <w:rPr>
          <w:rFonts w:hint="eastAsia" w:ascii="方正楷体简体" w:hAnsi="方正楷体简体" w:eastAsia="方正楷体简体" w:cs="方正楷体简体"/>
          <w:b/>
          <w:bCs/>
          <w:sz w:val="32"/>
          <w:szCs w:val="32"/>
        </w:rPr>
        <w:t>（1）若因受让人未按照《出让合同》约定期限缴清全部国有建设用地使用权出让价款（含延迟缴纳国有建设用地使用权出让价款违约金及分期付款利息），或因受让人不按约定时限提出交地申请的，出让人不承担未按约定时间交地的违约责任。受让人仍需按合同约定的开竣工时间执行，并承担一切责任。</w:t>
      </w:r>
    </w:p>
    <w:p>
      <w:pPr>
        <w:spacing w:line="600" w:lineRule="exact"/>
        <w:ind w:firstLine="643" w:firstLineChars="200"/>
        <w:rPr>
          <w:rFonts w:ascii="方正楷体_GBK" w:hAnsi="方正楷体_GBK" w:eastAsia="方正楷体_GBK" w:cs="方正楷体_GBK"/>
          <w:b/>
          <w:sz w:val="32"/>
          <w:szCs w:val="32"/>
        </w:rPr>
      </w:pPr>
      <w:r>
        <w:rPr>
          <w:rFonts w:hint="eastAsia" w:ascii="方正楷体简体" w:hAnsi="方正楷体简体" w:eastAsia="方正楷体简体" w:cs="方正楷体简体"/>
          <w:b/>
          <w:bCs/>
          <w:sz w:val="32"/>
          <w:szCs w:val="32"/>
        </w:rPr>
        <w:t>（2）受让人按《出让合同》约定期限缴清国有建设用地使用权出让价款（含延迟缴纳国有建设用地使用权出让价款违约金及分期付款利息）并提出交地申请的，出让人接到交地申请后10个工作日并达到约定交地时间因出让人原因未交付土地的，每延期一日，出让人应当按该宗地国有建设用地使用权出让价款（不含延迟缴纳国有建设用地使用权出让价款违约金及分期付款利息）的1‰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10．该区域的道路基础设施已基本配套完善，因此，竞得人应按出让合同约定在土地交付之日起1年内开工建设，自约定开工之日起3年内竣工。</w:t>
      </w:r>
    </w:p>
    <w:p>
      <w:pPr>
        <w:widowControl/>
        <w:spacing w:line="60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11. 拍卖成交后，</w:t>
      </w:r>
      <w:r>
        <w:rPr>
          <w:rFonts w:ascii="Times New Roman" w:hAnsi="Times New Roman" w:eastAsia="方正仿宋_GBK" w:cs="Times New Roman"/>
          <w:sz w:val="32"/>
          <w:szCs w:val="32"/>
        </w:rPr>
        <w:t>竞得人须自行出资开展成交地块地质灾害危险性评估工作，自行到发改、环保、水利、住建等部门办理立项（备案）、环评、水保、建设等相关具体手续。</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kern w:val="0"/>
          <w:sz w:val="32"/>
          <w:szCs w:val="32"/>
        </w:rPr>
        <w:t>12. 拍卖成交后，</w:t>
      </w:r>
      <w:r>
        <w:rPr>
          <w:rFonts w:ascii="Times New Roman" w:hAnsi="Times New Roman" w:eastAsia="方正仿宋_GBK"/>
          <w:sz w:val="32"/>
          <w:szCs w:val="32"/>
        </w:rPr>
        <w:t>竞得人交纳的竞买保证金自动转作受让地块的定金，签订《出让合同》后，该定金</w:t>
      </w:r>
      <w:r>
        <w:rPr>
          <w:rFonts w:hint="eastAsia" w:ascii="Times New Roman" w:hAnsi="Times New Roman" w:eastAsia="方正仿宋_GBK"/>
          <w:sz w:val="32"/>
          <w:szCs w:val="32"/>
          <w:lang w:eastAsia="zh-CN"/>
        </w:rPr>
        <w:t>由拍卖人按相关规定汇入各级税务部门指定国库</w:t>
      </w:r>
      <w:r>
        <w:rPr>
          <w:rFonts w:ascii="Times New Roman" w:hAnsi="Times New Roman" w:eastAsia="方正仿宋_GBK"/>
          <w:sz w:val="32"/>
          <w:szCs w:val="32"/>
        </w:rPr>
        <w:t>抵作首期土地出让价款</w:t>
      </w:r>
      <w:r>
        <w:rPr>
          <w:rFonts w:ascii="Times New Roman" w:hAnsi="Times New Roman" w:eastAsia="方正仿宋_GBK" w:cs="Times New Roman"/>
          <w:sz w:val="32"/>
          <w:szCs w:val="32"/>
        </w:rPr>
        <w:t>。</w:t>
      </w:r>
    </w:p>
    <w:p>
      <w:pPr>
        <w:widowControl/>
        <w:spacing w:line="60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sz w:val="32"/>
          <w:szCs w:val="32"/>
          <w:lang w:val="en-US" w:eastAsia="zh-CN"/>
        </w:rPr>
        <w:t xml:space="preserve">13. </w:t>
      </w:r>
      <w:r>
        <w:rPr>
          <w:rFonts w:hint="eastAsia" w:ascii="Times New Roman" w:hAnsi="Times New Roman" w:eastAsia="方正仿宋_GBK" w:cs="Times New Roman"/>
          <w:kern w:val="0"/>
          <w:sz w:val="32"/>
          <w:szCs w:val="32"/>
        </w:rPr>
        <w:t>该地块</w:t>
      </w:r>
      <w:r>
        <w:rPr>
          <w:rFonts w:ascii="Times New Roman" w:hAnsi="Times New Roman" w:eastAsia="方正仿宋_GBK" w:cs="Times New Roman"/>
          <w:sz w:val="32"/>
          <w:szCs w:val="32"/>
        </w:rPr>
        <w:t>涉及的土地出让契税等相关税费，由竞得人</w:t>
      </w:r>
      <w:r>
        <w:rPr>
          <w:rFonts w:hint="eastAsia" w:ascii="Times New Roman" w:hAnsi="Times New Roman" w:eastAsia="方正仿宋_GBK" w:cs="Times New Roman"/>
          <w:sz w:val="32"/>
          <w:szCs w:val="32"/>
          <w:lang w:eastAsia="zh-CN"/>
        </w:rPr>
        <w:t>按相关规定</w:t>
      </w:r>
      <w:r>
        <w:rPr>
          <w:rFonts w:ascii="Times New Roman" w:hAnsi="Times New Roman" w:eastAsia="方正仿宋_GBK" w:cs="Times New Roman"/>
          <w:sz w:val="32"/>
          <w:szCs w:val="32"/>
        </w:rPr>
        <w:t>另行交纳。</w:t>
      </w:r>
    </w:p>
    <w:p>
      <w:pPr>
        <w:widowControl/>
        <w:spacing w:line="600" w:lineRule="exact"/>
        <w:ind w:firstLine="640" w:firstLineChars="200"/>
        <w:rPr>
          <w:rFonts w:ascii="Times New Roman" w:hAnsi="Times New Roman" w:eastAsia="方正仿宋_GBK" w:cs="Times New Roman"/>
          <w:kern w:val="0"/>
          <w:sz w:val="32"/>
          <w:szCs w:val="32"/>
        </w:rPr>
      </w:pPr>
      <w:r>
        <w:rPr>
          <w:rFonts w:hint="eastAsia" w:ascii="Times New Roman" w:hAnsi="Times New Roman" w:eastAsia="方正仿宋_GBK" w:cs="Times New Roman"/>
          <w:kern w:val="0"/>
          <w:sz w:val="32"/>
          <w:szCs w:val="32"/>
        </w:rPr>
        <w:t>1</w:t>
      </w:r>
      <w:r>
        <w:rPr>
          <w:rFonts w:hint="eastAsia" w:ascii="Times New Roman" w:hAnsi="Times New Roman" w:eastAsia="方正仿宋_GBK" w:cs="Times New Roman"/>
          <w:kern w:val="0"/>
          <w:sz w:val="32"/>
          <w:szCs w:val="32"/>
          <w:lang w:val="en-US" w:eastAsia="zh-CN"/>
        </w:rPr>
        <w:t>4</w:t>
      </w:r>
      <w:r>
        <w:rPr>
          <w:rFonts w:hint="eastAsia" w:ascii="Times New Roman" w:hAnsi="Times New Roman" w:eastAsia="方正仿宋_GBK" w:cs="Times New Roman"/>
          <w:kern w:val="0"/>
          <w:sz w:val="32"/>
          <w:szCs w:val="32"/>
        </w:rPr>
        <w:t>. 该地块拍卖成交后，竞得人需在成交后</w:t>
      </w:r>
      <w:r>
        <w:rPr>
          <w:rFonts w:hint="eastAsia" w:ascii="Times New Roman" w:hAnsi="Times New Roman" w:eastAsia="方正仿宋_GBK" w:cs="Times New Roman"/>
          <w:kern w:val="0"/>
          <w:sz w:val="32"/>
          <w:szCs w:val="32"/>
          <w:lang w:val="en-US" w:eastAsia="zh-CN"/>
        </w:rPr>
        <w:t>5</w:t>
      </w:r>
      <w:r>
        <w:rPr>
          <w:rFonts w:hint="eastAsia" w:ascii="Times New Roman" w:hAnsi="Times New Roman" w:eastAsia="方正仿宋_GBK" w:cs="Times New Roman"/>
          <w:kern w:val="0"/>
          <w:sz w:val="32"/>
          <w:szCs w:val="32"/>
        </w:rPr>
        <w:t>个工作日内</w:t>
      </w:r>
      <w:r>
        <w:rPr>
          <w:rFonts w:hint="eastAsia" w:ascii="Times New Roman" w:hAnsi="Times New Roman" w:eastAsia="方正仿宋_GBK" w:cs="Times New Roman"/>
          <w:kern w:val="0"/>
          <w:sz w:val="32"/>
          <w:szCs w:val="32"/>
          <w:lang w:eastAsia="zh-CN"/>
        </w:rPr>
        <w:t>将</w:t>
      </w:r>
      <w:r>
        <w:rPr>
          <w:rFonts w:hint="eastAsia" w:ascii="Times New Roman" w:hAnsi="Times New Roman" w:eastAsia="方正仿宋_GBK" w:cs="Times New Roman"/>
          <w:kern w:val="0"/>
          <w:sz w:val="32"/>
          <w:szCs w:val="32"/>
        </w:rPr>
        <w:t>地产交易手续费</w:t>
      </w:r>
      <w:r>
        <w:rPr>
          <w:rFonts w:hint="eastAsia" w:ascii="Times New Roman" w:hAnsi="Times New Roman" w:eastAsia="方正仿宋_GBK" w:cs="Times New Roman"/>
          <w:kern w:val="0"/>
          <w:sz w:val="32"/>
          <w:szCs w:val="32"/>
          <w:lang w:eastAsia="zh-CN"/>
        </w:rPr>
        <w:t>缴入</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color w:val="000000" w:themeColor="text1"/>
          <w:sz w:val="32"/>
          <w:szCs w:val="32"/>
          <w:u w:val="single"/>
          <w:lang w:eastAsia="zh-CN"/>
          <w14:textFill>
            <w14:solidFill>
              <w14:schemeClr w14:val="tx1"/>
            </w14:solidFill>
          </w14:textFill>
        </w:rPr>
        <w:t>指定帐户</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rPr>
        <w:t>按照川价发〔2006〕229号文件规定</w:t>
      </w:r>
      <w:r>
        <w:rPr>
          <w:rFonts w:hint="eastAsia" w:ascii="Times New Roman" w:hAnsi="Times New Roman" w:eastAsia="方正仿宋_GBK" w:cs="Times New Roman"/>
          <w:kern w:val="0"/>
          <w:sz w:val="32"/>
          <w:szCs w:val="32"/>
          <w:lang w:eastAsia="zh-CN"/>
        </w:rPr>
        <w:t>，</w:t>
      </w:r>
      <w:r>
        <w:rPr>
          <w:rFonts w:hint="eastAsia" w:ascii="Times New Roman" w:hAnsi="Times New Roman" w:eastAsia="方正仿宋_GBK" w:cs="Times New Roman"/>
          <w:kern w:val="0"/>
          <w:sz w:val="32"/>
          <w:szCs w:val="32"/>
        </w:rPr>
        <w:t>地产交易手续费</w:t>
      </w:r>
      <w:r>
        <w:rPr>
          <w:rFonts w:hint="eastAsia" w:ascii="Times New Roman" w:hAnsi="Times New Roman" w:eastAsia="方正仿宋_GBK" w:cs="Times New Roman"/>
          <w:kern w:val="0"/>
          <w:sz w:val="32"/>
          <w:szCs w:val="32"/>
          <w:lang w:eastAsia="zh-CN"/>
        </w:rPr>
        <w:t>按</w:t>
      </w:r>
      <w:r>
        <w:rPr>
          <w:rFonts w:hint="eastAsia" w:ascii="Times New Roman" w:hAnsi="Times New Roman" w:eastAsia="方正仿宋_GBK" w:cs="Times New Roman"/>
          <w:kern w:val="0"/>
          <w:sz w:val="32"/>
          <w:szCs w:val="32"/>
        </w:rPr>
        <w:t>该地块成交总价款采用差额定率累进法计算收取。</w:t>
      </w:r>
    </w:p>
    <w:p>
      <w:pPr>
        <w:widowControl/>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具体标准如下：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档次</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拍卖金额</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100万元以下</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2</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100‒500万元</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3</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500‒1000万元</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4</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1000‒5000万元</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5</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5000‒10000万元</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6</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10000‒100000万元</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7</w:t>
            </w:r>
          </w:p>
        </w:tc>
        <w:tc>
          <w:tcPr>
            <w:tcW w:w="4682"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100000万元以上</w:t>
            </w:r>
          </w:p>
        </w:tc>
        <w:tc>
          <w:tcPr>
            <w:tcW w:w="3020" w:type="dxa"/>
            <w:noWrap/>
            <w:vAlign w:val="center"/>
          </w:tcPr>
          <w:p>
            <w:pPr>
              <w:spacing w:after="120" w:line="600" w:lineRule="exact"/>
              <w:jc w:val="center"/>
              <w:rPr>
                <w:rFonts w:ascii="Times New Roman" w:hAnsi="Times New Roman" w:eastAsia="方正仿宋_GBK" w:cs="Times New Roman"/>
                <w:sz w:val="32"/>
                <w:szCs w:val="32"/>
              </w:rPr>
            </w:pPr>
            <w:r>
              <w:rPr>
                <w:rFonts w:ascii="Times New Roman" w:hAnsi="Times New Roman" w:eastAsia="方正仿宋_GBK" w:cs="Times New Roman"/>
                <w:sz w:val="32"/>
                <w:szCs w:val="32"/>
              </w:rPr>
              <w:t>0.1%</w:t>
            </w:r>
          </w:p>
        </w:tc>
      </w:tr>
    </w:tbl>
    <w:p>
      <w:pPr>
        <w:widowControl/>
        <w:numPr>
          <w:ilvl w:val="0"/>
          <w:numId w:val="2"/>
        </w:numPr>
        <w:spacing w:line="600" w:lineRule="exact"/>
        <w:ind w:firstLine="640" w:firstLineChars="200"/>
        <w:rPr>
          <w:rFonts w:ascii="Times New Roman" w:hAnsi="Times New Roman" w:eastAsia="方正仿宋_GBK" w:cs="Times New Roman"/>
          <w:sz w:val="32"/>
          <w:szCs w:val="32"/>
        </w:rPr>
      </w:pPr>
      <w:r>
        <w:rPr>
          <w:rFonts w:ascii="Times New Roman" w:hAnsi="Times New Roman" w:eastAsia="方正仿宋_GBK" w:cs="Times New Roman"/>
          <w:sz w:val="32"/>
          <w:szCs w:val="32"/>
        </w:rPr>
        <w:t>本《出让须知》</w:t>
      </w:r>
      <w:r>
        <w:rPr>
          <w:rFonts w:hint="eastAsia" w:ascii="Times New Roman" w:hAnsi="Times New Roman" w:eastAsia="方正仿宋_GBK" w:cs="Times New Roman"/>
          <w:sz w:val="32"/>
          <w:szCs w:val="32"/>
        </w:rPr>
        <w:t>由</w:t>
      </w: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sz w:val="32"/>
          <w:szCs w:val="32"/>
        </w:rPr>
        <w:t>负责</w:t>
      </w:r>
      <w:r>
        <w:rPr>
          <w:rFonts w:ascii="Times New Roman" w:hAnsi="Times New Roman" w:eastAsia="方正仿宋_GBK" w:cs="Times New Roman"/>
          <w:sz w:val="32"/>
          <w:szCs w:val="32"/>
        </w:rPr>
        <w:t>解释。未尽事宜依照《招标拍卖</w:t>
      </w:r>
      <w:r>
        <w:rPr>
          <w:rFonts w:hint="eastAsia" w:ascii="Times New Roman" w:hAnsi="Times New Roman" w:eastAsia="方正仿宋_GBK" w:cs="Times New Roman"/>
          <w:sz w:val="32"/>
          <w:szCs w:val="32"/>
        </w:rPr>
        <w:t>挂牌</w:t>
      </w:r>
      <w:r>
        <w:rPr>
          <w:rFonts w:ascii="Times New Roman" w:hAnsi="Times New Roman" w:eastAsia="方正仿宋_GBK" w:cs="Times New Roman"/>
          <w:sz w:val="32"/>
          <w:szCs w:val="32"/>
        </w:rPr>
        <w:t>出让国有建设用地使用权规定》</w:t>
      </w:r>
      <w:r>
        <w:rPr>
          <w:rFonts w:hint="eastAsia" w:ascii="Times New Roman" w:hAnsi="Times New Roman" w:eastAsia="方正仿宋_GBK" w:cs="Times New Roman"/>
          <w:sz w:val="32"/>
          <w:szCs w:val="32"/>
        </w:rPr>
        <w:t>（原</w:t>
      </w:r>
      <w:r>
        <w:rPr>
          <w:rFonts w:ascii="Times New Roman" w:hAnsi="Times New Roman" w:eastAsia="方正仿宋_GBK" w:cs="Times New Roman"/>
          <w:sz w:val="32"/>
          <w:szCs w:val="32"/>
        </w:rPr>
        <w:t>国土资源部令</w:t>
      </w:r>
      <w:r>
        <w:rPr>
          <w:rFonts w:hint="eastAsia" w:ascii="Times New Roman" w:hAnsi="Times New Roman" w:eastAsia="方正仿宋_GBK" w:cs="Times New Roman"/>
          <w:sz w:val="32"/>
          <w:szCs w:val="32"/>
        </w:rPr>
        <w:t>第</w:t>
      </w:r>
      <w:r>
        <w:rPr>
          <w:rFonts w:ascii="Times New Roman" w:hAnsi="Times New Roman" w:eastAsia="方正仿宋_GBK" w:cs="Times New Roman"/>
          <w:sz w:val="32"/>
          <w:szCs w:val="32"/>
        </w:rPr>
        <w:t>39号）办理。</w:t>
      </w:r>
    </w:p>
    <w:p>
      <w:pPr>
        <w:spacing w:after="120"/>
        <w:ind w:firstLine="320" w:firstLineChars="100"/>
        <w:rPr>
          <w:rFonts w:ascii="Times New Roman" w:hAnsi="Times New Roman" w:eastAsia="仿宋_GB2312" w:cs="Times New Roman"/>
          <w:sz w:val="32"/>
        </w:rPr>
      </w:pPr>
    </w:p>
    <w:p>
      <w:pPr>
        <w:pStyle w:val="2"/>
        <w:ind w:firstLine="210"/>
      </w:pPr>
    </w:p>
    <w:p>
      <w:pPr>
        <w:widowControl/>
        <w:spacing w:line="600" w:lineRule="exact"/>
        <w:ind w:firstLine="1920" w:firstLineChars="600"/>
        <w:rPr>
          <w:rFonts w:ascii="Times New Roman" w:hAnsi="Times New Roman" w:eastAsia="方正仿宋_GBK" w:cs="Times New Roman"/>
          <w:sz w:val="32"/>
          <w:szCs w:val="32"/>
        </w:rPr>
      </w:pPr>
      <w:r>
        <w:rPr>
          <w:rFonts w:ascii="Times New Roman" w:hAnsi="Times New Roman" w:eastAsia="方正仿宋_GBK" w:cs="Times New Roman"/>
          <w:color w:val="000000" w:themeColor="text1"/>
          <w:sz w:val="32"/>
          <w:szCs w:val="32"/>
          <w:u w:val="none"/>
          <w14:textFill>
            <w14:solidFill>
              <w14:schemeClr w14:val="tx1"/>
            </w14:solidFill>
          </w14:textFill>
        </w:rPr>
        <w:t>资阳市政府政务服务和公共资源交易服务中心</w:t>
      </w:r>
      <w:r>
        <w:rPr>
          <w:rFonts w:ascii="Times New Roman" w:hAnsi="Times New Roman" w:eastAsia="方正仿宋_GBK" w:cs="Times New Roman"/>
          <w:sz w:val="32"/>
          <w:szCs w:val="32"/>
        </w:rPr>
        <w:t xml:space="preserve"> </w:t>
      </w:r>
    </w:p>
    <w:p>
      <w:pPr>
        <w:widowControl/>
        <w:spacing w:line="600" w:lineRule="exact"/>
        <w:ind w:firstLine="640" w:firstLineChars="200"/>
        <w:sectPr>
          <w:footerReference r:id="rId4"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sz w:val="32"/>
          <w:szCs w:val="32"/>
        </w:rPr>
        <w:t xml:space="preserve">   　　　　　　　　   　　</w:t>
      </w:r>
      <w:r>
        <w:rPr>
          <w:rFonts w:ascii="Times New Roman" w:hAnsi="Times New Roman" w:eastAsia="方正仿宋_GBK" w:cs="Times New Roman"/>
          <w:sz w:val="32"/>
          <w:szCs w:val="32"/>
          <w:highlight w:val="yellow"/>
        </w:rPr>
        <w:t xml:space="preserve"> 20</w:t>
      </w:r>
      <w:r>
        <w:rPr>
          <w:rFonts w:hint="eastAsia" w:ascii="Times New Roman" w:hAnsi="Times New Roman" w:eastAsia="方正仿宋_GBK" w:cs="Times New Roman"/>
          <w:sz w:val="32"/>
          <w:szCs w:val="32"/>
          <w:highlight w:val="yellow"/>
        </w:rPr>
        <w:t>22</w:t>
      </w:r>
      <w:r>
        <w:rPr>
          <w:rFonts w:ascii="Times New Roman" w:hAnsi="Times New Roman" w:eastAsia="方正仿宋_GBK" w:cs="Times New Roman"/>
          <w:sz w:val="32"/>
          <w:szCs w:val="32"/>
          <w:highlight w:val="yellow"/>
        </w:rPr>
        <w:t>年</w:t>
      </w:r>
      <w:r>
        <w:rPr>
          <w:rFonts w:hint="eastAsia" w:ascii="Times New Roman" w:hAnsi="Times New Roman" w:eastAsia="方正仿宋_GBK" w:cs="Times New Roman"/>
          <w:sz w:val="32"/>
          <w:szCs w:val="32"/>
          <w:highlight w:val="yellow"/>
          <w:lang w:val="en-US" w:eastAsia="zh-CN"/>
        </w:rPr>
        <w:t>3</w:t>
      </w:r>
      <w:r>
        <w:rPr>
          <w:rFonts w:ascii="Times New Roman" w:hAnsi="Times New Roman" w:eastAsia="方正仿宋_GBK" w:cs="Times New Roman"/>
          <w:sz w:val="32"/>
          <w:szCs w:val="32"/>
          <w:highlight w:val="yellow"/>
        </w:rPr>
        <w:t>月日</w:t>
      </w:r>
    </w:p>
    <w:p>
      <w:pPr>
        <w:pStyle w:val="9"/>
        <w:ind w:firstLine="0" w:firstLineChars="0"/>
        <w:rPr>
          <w:rFonts w:hint="eastAsia" w:eastAsiaTheme="minorEastAsia"/>
          <w:lang w:eastAsia="zh-CN"/>
        </w:rPr>
      </w:pPr>
      <w:r>
        <w:rPr>
          <w:rFonts w:hint="eastAsia" w:eastAsiaTheme="minorEastAsia"/>
          <w:lang w:eastAsia="zh-CN"/>
        </w:rPr>
        <w:drawing>
          <wp:inline distT="0" distB="0" distL="114300" distR="114300">
            <wp:extent cx="5996305" cy="8815705"/>
            <wp:effectExtent l="0" t="0" r="8255" b="8255"/>
            <wp:docPr id="1" name="图片 1" descr="doc0009152022021711191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c00091520220217111914_001"/>
                    <pic:cNvPicPr>
                      <a:picLocks noChangeAspect="1"/>
                    </pic:cNvPicPr>
                  </pic:nvPicPr>
                  <pic:blipFill>
                    <a:blip r:embed="rId11"/>
                    <a:stretch>
                      <a:fillRect/>
                    </a:stretch>
                  </pic:blipFill>
                  <pic:spPr>
                    <a:xfrm>
                      <a:off x="0" y="0"/>
                      <a:ext cx="5996305" cy="8815705"/>
                    </a:xfrm>
                    <a:prstGeom prst="rect">
                      <a:avLst/>
                    </a:prstGeom>
                  </pic:spPr>
                </pic:pic>
              </a:graphicData>
            </a:graphic>
          </wp:inline>
        </w:drawing>
      </w:r>
    </w:p>
    <w:p>
      <w:pPr>
        <w:rPr>
          <w:rFonts w:ascii="Times New Roman" w:hAnsi="Times New Roman"/>
        </w:rPr>
        <w:sectPr>
          <w:footerReference r:id="rId5" w:type="default"/>
          <w:pgSz w:w="11906" w:h="16838"/>
          <w:pgMar w:top="1701" w:right="1701" w:bottom="1701" w:left="1701" w:header="851" w:footer="1474" w:gutter="0"/>
          <w:pgNumType w:start="1"/>
          <w:cols w:space="720" w:num="1"/>
          <w:docGrid w:type="lines" w:linePitch="312" w:charSpace="0"/>
        </w:sectPr>
      </w:pPr>
      <w:r>
        <w:rPr>
          <w:rFonts w:hint="eastAsia" w:ascii="Times New Roman" w:hAnsi="Times New Roman"/>
        </w:rPr>
        <w:drawing>
          <wp:inline distT="0" distB="0" distL="114300" distR="114300">
            <wp:extent cx="5396865" cy="7632065"/>
            <wp:effectExtent l="0" t="0" r="13335" b="3175"/>
            <wp:docPr id="72" name="图片 72" descr="doc0168272021113017061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doc01682720211130170611_001"/>
                    <pic:cNvPicPr>
                      <a:picLocks noChangeAspect="1"/>
                    </pic:cNvPicPr>
                  </pic:nvPicPr>
                  <pic:blipFill>
                    <a:blip r:embed="rId12"/>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71" name="图片 71" descr="doc0168272021113017061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doc01682720211130170611_002"/>
                    <pic:cNvPicPr>
                      <a:picLocks noChangeAspect="1"/>
                    </pic:cNvPicPr>
                  </pic:nvPicPr>
                  <pic:blipFill>
                    <a:blip r:embed="rId13"/>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70" name="图片 70" descr="doc016827202111301706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oc01682720211130170611_003"/>
                    <pic:cNvPicPr>
                      <a:picLocks noChangeAspect="1"/>
                    </pic:cNvPicPr>
                  </pic:nvPicPr>
                  <pic:blipFill>
                    <a:blip r:embed="rId14"/>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69" name="图片 69" descr="doc016827202111301706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doc01682720211130170611_004"/>
                    <pic:cNvPicPr>
                      <a:picLocks noChangeAspect="1"/>
                    </pic:cNvPicPr>
                  </pic:nvPicPr>
                  <pic:blipFill>
                    <a:blip r:embed="rId15"/>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68" name="图片 68" descr="doc0168272021113017061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oc01682720211130170611_005"/>
                    <pic:cNvPicPr>
                      <a:picLocks noChangeAspect="1"/>
                    </pic:cNvPicPr>
                  </pic:nvPicPr>
                  <pic:blipFill>
                    <a:blip r:embed="rId16"/>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67" name="图片 67" descr="doc0168272021113017061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doc01682720211130170611_006"/>
                    <pic:cNvPicPr>
                      <a:picLocks noChangeAspect="1"/>
                    </pic:cNvPicPr>
                  </pic:nvPicPr>
                  <pic:blipFill>
                    <a:blip r:embed="rId17"/>
                    <a:stretch>
                      <a:fillRect/>
                    </a:stretch>
                  </pic:blipFill>
                  <pic:spPr>
                    <a:xfrm>
                      <a:off x="0" y="0"/>
                      <a:ext cx="5396865" cy="7632065"/>
                    </a:xfrm>
                    <a:prstGeom prst="rect">
                      <a:avLst/>
                    </a:prstGeom>
                  </pic:spPr>
                </pic:pic>
              </a:graphicData>
            </a:graphic>
          </wp:inline>
        </w:drawing>
      </w:r>
      <w:r>
        <w:rPr>
          <w:rFonts w:hint="eastAsia" w:ascii="Times New Roman" w:hAnsi="Times New Roman"/>
        </w:rPr>
        <w:drawing>
          <wp:inline distT="0" distB="0" distL="114300" distR="114300">
            <wp:extent cx="5396865" cy="7632065"/>
            <wp:effectExtent l="0" t="0" r="13335" b="3175"/>
            <wp:docPr id="66" name="图片 66" descr="doc0168272021113017061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doc01682720211130170611_007"/>
                    <pic:cNvPicPr>
                      <a:picLocks noChangeAspect="1"/>
                    </pic:cNvPicPr>
                  </pic:nvPicPr>
                  <pic:blipFill>
                    <a:blip r:embed="rId18"/>
                    <a:stretch>
                      <a:fillRect/>
                    </a:stretch>
                  </pic:blipFill>
                  <pic:spPr>
                    <a:xfrm>
                      <a:off x="0" y="0"/>
                      <a:ext cx="5396865" cy="7632065"/>
                    </a:xfrm>
                    <a:prstGeom prst="rect">
                      <a:avLst/>
                    </a:prstGeom>
                  </pic:spPr>
                </pic:pic>
              </a:graphicData>
            </a:graphic>
          </wp:inline>
        </w:drawing>
      </w:r>
    </w:p>
    <w:p>
      <w:pPr>
        <w:keepNext w:val="0"/>
        <w:keepLines w:val="0"/>
        <w:widowControl/>
        <w:suppressLineNumbers w:val="0"/>
        <w:spacing w:before="0" w:beforeAutospacing="0" w:after="0" w:afterAutospacing="0" w:line="480" w:lineRule="exact"/>
        <w:ind w:left="0" w:right="0"/>
        <w:jc w:val="center"/>
        <w:rPr>
          <w:rFonts w:hint="default" w:ascii="Times New Roman" w:hAnsi="Times New Roman" w:eastAsia="方正仿宋_GBK" w:cs="Times New Roman"/>
          <w:b/>
          <w:bCs w:val="0"/>
          <w:color w:val="auto"/>
          <w:spacing w:val="74"/>
          <w:kern w:val="2"/>
          <w:sz w:val="36"/>
          <w:szCs w:val="36"/>
        </w:rPr>
      </w:pPr>
      <w:r>
        <w:rPr>
          <w:rFonts w:hint="eastAsia" w:ascii="方正仿宋_GBK" w:hAnsi="方正仿宋_GBK" w:eastAsia="方正仿宋_GBK" w:cs="方正仿宋_GBK"/>
          <w:b/>
          <w:bCs w:val="0"/>
          <w:color w:val="auto"/>
          <w:spacing w:val="74"/>
          <w:kern w:val="2"/>
          <w:sz w:val="36"/>
          <w:szCs w:val="36"/>
          <w:lang w:val="en-US" w:eastAsia="zh-CN" w:bidi="ar"/>
        </w:rPr>
        <w:t>竞买申请书</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ascii="Times New Roman" w:hAnsi="Times New Roman" w:eastAsia="方正仿宋_GBK" w:cs="Times New Roman"/>
          <w:color w:val="000000" w:themeColor="text1"/>
          <w:sz w:val="32"/>
          <w:szCs w:val="32"/>
          <w:u w:val="single"/>
          <w14:textFill>
            <w14:solidFill>
              <w14:schemeClr w14:val="tx1"/>
            </w14:solidFill>
          </w14:textFill>
        </w:rPr>
        <w:t>资阳市政府政务服务和公共资源交易服务中心</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经认真阅读编号为</w:t>
      </w:r>
      <w:r>
        <w:rPr>
          <w:rFonts w:hint="default" w:ascii="Times New Roman" w:hAnsi="Times New Roman" w:eastAsia="方正仿宋_GBK" w:cs="Times New Roman"/>
          <w:color w:val="auto"/>
          <w:kern w:val="2"/>
          <w:sz w:val="30"/>
          <w:szCs w:val="30"/>
          <w:u w:val="single"/>
          <w:lang w:val="en-US" w:eastAsia="zh-CN" w:bidi="ar"/>
        </w:rPr>
        <w:t>YD—2021—0</w:t>
      </w:r>
      <w:r>
        <w:rPr>
          <w:rFonts w:hint="eastAsia" w:ascii="Times New Roman" w:hAnsi="Times New Roman" w:eastAsia="方正仿宋_GBK" w:cs="Times New Roman"/>
          <w:color w:val="auto"/>
          <w:kern w:val="2"/>
          <w:sz w:val="30"/>
          <w:szCs w:val="30"/>
          <w:u w:val="single"/>
          <w:lang w:val="en-US" w:eastAsia="zh-CN" w:bidi="ar"/>
        </w:rPr>
        <w:t>31</w:t>
      </w:r>
      <w:r>
        <w:rPr>
          <w:rFonts w:hint="eastAsia" w:ascii="方正仿宋_GBK" w:hAnsi="方正仿宋_GBK" w:eastAsia="方正仿宋_GBK" w:cs="方正仿宋_GBK"/>
          <w:color w:val="auto"/>
          <w:kern w:val="2"/>
          <w:sz w:val="30"/>
          <w:szCs w:val="30"/>
          <w:lang w:val="en-US" w:eastAsia="zh-CN" w:bidi="ar"/>
        </w:rPr>
        <w:t>号宗地的拍卖出让文件，我方完全接受并愿意遵守你局国有建设用地使用权拍卖出让文件中的规定和要求，</w:t>
      </w:r>
      <w:r>
        <w:rPr>
          <w:rFonts w:hint="eastAsia" w:ascii="Times New Roman" w:hAnsi="Times New Roman" w:eastAsia="方正仿宋_GBK" w:cs="Times New Roman"/>
          <w:spacing w:val="-6"/>
          <w:sz w:val="30"/>
          <w:szCs w:val="30"/>
          <w:lang w:eastAsia="zh-CN"/>
        </w:rPr>
        <w:t>接受出让地块现状“净地”条件，</w:t>
      </w:r>
      <w:r>
        <w:rPr>
          <w:rFonts w:hint="default" w:ascii="Times New Roman" w:hAnsi="Times New Roman" w:eastAsia="方正仿宋_GBK" w:cs="Times New Roman"/>
          <w:spacing w:val="-6"/>
          <w:sz w:val="30"/>
          <w:szCs w:val="30"/>
        </w:rPr>
        <w:t>对所有文件均无异议</w:t>
      </w:r>
      <w:r>
        <w:rPr>
          <w:rFonts w:hint="eastAsia" w:ascii="方正仿宋_GBK" w:hAnsi="方正仿宋_GBK" w:eastAsia="方正仿宋_GBK" w:cs="方正仿宋_GBK"/>
          <w:color w:val="auto"/>
          <w:spacing w:val="-6"/>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我方现正式申请参加你中心</w:t>
      </w:r>
      <w:r>
        <w:rPr>
          <w:rFonts w:hint="eastAsia" w:ascii="方正仿宋_GBK" w:hAnsi="方正仿宋_GBK" w:eastAsia="方正仿宋_GBK" w:cs="方正仿宋_GBK"/>
          <w:color w:val="auto"/>
          <w:kern w:val="2"/>
          <w:sz w:val="30"/>
          <w:szCs w:val="30"/>
          <w:highlight w:val="none"/>
          <w:lang w:val="en-US" w:eastAsia="zh-CN" w:bidi="ar"/>
        </w:rPr>
        <w:t>于</w:t>
      </w:r>
      <w:r>
        <w:rPr>
          <w:rFonts w:hint="default" w:ascii="Times New Roman" w:hAnsi="Times New Roman" w:eastAsia="方正仿宋_GBK" w:cs="Times New Roman"/>
          <w:color w:val="auto"/>
          <w:kern w:val="2"/>
          <w:sz w:val="30"/>
          <w:szCs w:val="30"/>
          <w:highlight w:val="yellow"/>
          <w:u w:val="single"/>
          <w:lang w:val="en-US" w:eastAsia="zh-CN" w:bidi="ar"/>
        </w:rPr>
        <w:t>2022</w:t>
      </w:r>
      <w:r>
        <w:rPr>
          <w:rFonts w:hint="default" w:ascii="Times New Roman" w:hAnsi="Times New Roman" w:eastAsia="方正仿宋_GBK" w:cs="Times New Roman"/>
          <w:color w:val="auto"/>
          <w:kern w:val="2"/>
          <w:sz w:val="30"/>
          <w:szCs w:val="30"/>
          <w:highlight w:val="yellow"/>
          <w:lang w:val="en-US" w:eastAsia="zh-CN" w:bidi="ar"/>
        </w:rPr>
        <w:t>年</w:t>
      </w:r>
      <w:r>
        <w:rPr>
          <w:rFonts w:hint="default" w:ascii="Times New Roman" w:hAnsi="Times New Roman" w:eastAsia="方正仿宋_GBK" w:cs="Times New Roman"/>
          <w:color w:val="auto"/>
          <w:kern w:val="2"/>
          <w:sz w:val="30"/>
          <w:szCs w:val="30"/>
          <w:highlight w:val="yellow"/>
          <w:u w:val="single"/>
          <w:lang w:val="en-US" w:eastAsia="zh-CN" w:bidi="ar"/>
        </w:rPr>
        <w:t>3</w:t>
      </w:r>
      <w:r>
        <w:rPr>
          <w:rFonts w:hint="default" w:ascii="Times New Roman" w:hAnsi="Times New Roman" w:eastAsia="方正仿宋_GBK" w:cs="Times New Roman"/>
          <w:color w:val="auto"/>
          <w:kern w:val="2"/>
          <w:sz w:val="30"/>
          <w:szCs w:val="30"/>
          <w:highlight w:val="yellow"/>
          <w:lang w:val="en-US" w:eastAsia="zh-CN" w:bidi="ar"/>
        </w:rPr>
        <w:t>月</w:t>
      </w:r>
      <w:r>
        <w:rPr>
          <w:rFonts w:hint="default" w:ascii="Times New Roman" w:hAnsi="Times New Roman" w:eastAsia="方正仿宋_GBK" w:cs="Times New Roman"/>
          <w:color w:val="auto"/>
          <w:kern w:val="2"/>
          <w:sz w:val="30"/>
          <w:szCs w:val="30"/>
          <w:highlight w:val="yellow"/>
          <w:u w:val="single"/>
          <w:lang w:val="en-US" w:eastAsia="zh-CN" w:bidi="ar"/>
        </w:rPr>
        <w:t xml:space="preserve">  </w:t>
      </w:r>
      <w:r>
        <w:rPr>
          <w:rFonts w:hint="default" w:ascii="Times New Roman" w:hAnsi="Times New Roman" w:eastAsia="方正仿宋_GBK" w:cs="Times New Roman"/>
          <w:color w:val="auto"/>
          <w:kern w:val="2"/>
          <w:sz w:val="30"/>
          <w:szCs w:val="30"/>
          <w:highlight w:val="yellow"/>
          <w:lang w:val="en-US" w:eastAsia="zh-CN" w:bidi="ar"/>
        </w:rPr>
        <w:t>日10:00</w:t>
      </w:r>
      <w:r>
        <w:rPr>
          <w:rFonts w:hint="eastAsia" w:ascii="方正仿宋_GBK" w:hAnsi="方正仿宋_GBK" w:eastAsia="方正仿宋_GBK" w:cs="方正仿宋_GBK"/>
          <w:color w:val="auto"/>
          <w:kern w:val="2"/>
          <w:sz w:val="30"/>
          <w:szCs w:val="30"/>
          <w:highlight w:val="yellow"/>
          <w:lang w:val="en-US" w:eastAsia="zh-CN" w:bidi="ar"/>
        </w:rPr>
        <w:t>时</w:t>
      </w:r>
      <w:r>
        <w:rPr>
          <w:rFonts w:hint="eastAsia" w:ascii="方正仿宋_GBK" w:hAnsi="方正仿宋_GBK" w:eastAsia="方正仿宋_GBK" w:cs="方正仿宋_GBK"/>
          <w:color w:val="auto"/>
          <w:kern w:val="2"/>
          <w:sz w:val="30"/>
          <w:szCs w:val="30"/>
          <w:highlight w:val="none"/>
          <w:lang w:val="en-US" w:eastAsia="zh-CN" w:bidi="ar"/>
        </w:rPr>
        <w:t>在资阳</w:t>
      </w:r>
      <w:r>
        <w:rPr>
          <w:rFonts w:hint="eastAsia" w:ascii="方正仿宋_GBK" w:hAnsi="方正仿宋_GBK" w:eastAsia="方正仿宋_GBK" w:cs="方正仿宋_GBK"/>
          <w:color w:val="auto"/>
          <w:kern w:val="2"/>
          <w:sz w:val="30"/>
          <w:szCs w:val="30"/>
          <w:lang w:val="en-US" w:eastAsia="zh-CN" w:bidi="ar"/>
        </w:rPr>
        <w:t>市政府政务服务和公共资源交易服务中心（雁江区河埝街</w:t>
      </w:r>
      <w:r>
        <w:rPr>
          <w:rFonts w:hint="default" w:ascii="Times New Roman" w:hAnsi="Times New Roman" w:eastAsia="方正仿宋_GBK" w:cs="Times New Roman"/>
          <w:color w:val="auto"/>
          <w:kern w:val="2"/>
          <w:sz w:val="30"/>
          <w:szCs w:val="30"/>
          <w:lang w:val="en-US" w:eastAsia="zh-CN" w:bidi="ar"/>
        </w:rPr>
        <w:t>12</w:t>
      </w:r>
      <w:r>
        <w:rPr>
          <w:rFonts w:hint="eastAsia" w:ascii="方正仿宋_GBK" w:hAnsi="方正仿宋_GBK" w:eastAsia="方正仿宋_GBK" w:cs="方正仿宋_GBK"/>
          <w:color w:val="auto"/>
          <w:kern w:val="2"/>
          <w:sz w:val="30"/>
          <w:szCs w:val="30"/>
          <w:lang w:val="en-US" w:eastAsia="zh-CN" w:bidi="ar"/>
        </w:rPr>
        <w:t>号）举行的</w:t>
      </w:r>
      <w:r>
        <w:rPr>
          <w:rFonts w:hint="default" w:ascii="Times New Roman" w:hAnsi="Times New Roman" w:eastAsia="方正仿宋_GBK" w:cs="Times New Roman"/>
          <w:color w:val="auto"/>
          <w:kern w:val="2"/>
          <w:sz w:val="30"/>
          <w:szCs w:val="30"/>
          <w:u w:val="single"/>
          <w:lang w:val="en-US" w:eastAsia="zh-CN" w:bidi="ar"/>
        </w:rPr>
        <w:t>YD—2021—0</w:t>
      </w:r>
      <w:r>
        <w:rPr>
          <w:rFonts w:hint="eastAsia" w:ascii="Times New Roman" w:hAnsi="Times New Roman" w:eastAsia="方正仿宋_GBK" w:cs="Times New Roman"/>
          <w:color w:val="auto"/>
          <w:kern w:val="2"/>
          <w:sz w:val="30"/>
          <w:szCs w:val="30"/>
          <w:u w:val="single"/>
          <w:lang w:val="en-US" w:eastAsia="zh-CN" w:bidi="ar"/>
        </w:rPr>
        <w:t>31</w:t>
      </w:r>
      <w:r>
        <w:rPr>
          <w:rFonts w:hint="eastAsia" w:ascii="方正仿宋_GBK" w:hAnsi="方正仿宋_GBK" w:eastAsia="方正仿宋_GBK" w:cs="方正仿宋_GBK"/>
          <w:color w:val="auto"/>
          <w:kern w:val="2"/>
          <w:sz w:val="30"/>
          <w:szCs w:val="30"/>
          <w:lang w:val="en-US" w:eastAsia="zh-CN" w:bidi="ar"/>
        </w:rPr>
        <w:t>号地块国有建设用地使用权拍卖出让活动。我方愿意按拍卖出让文件规定，缴纳竞买保证金人民币</w:t>
      </w:r>
      <w:r>
        <w:rPr>
          <w:rFonts w:hint="eastAsia" w:ascii="Times New Roman" w:hAnsi="Times New Roman" w:eastAsia="方正仿宋_GBK" w:cs="Times New Roman"/>
          <w:color w:val="auto"/>
          <w:kern w:val="2"/>
          <w:sz w:val="32"/>
          <w:szCs w:val="32"/>
          <w:u w:val="single"/>
          <w:lang w:val="en-US" w:eastAsia="zh-CN" w:bidi="ar"/>
        </w:rPr>
        <w:t>920</w:t>
      </w:r>
      <w:r>
        <w:rPr>
          <w:rFonts w:hint="eastAsia" w:ascii="方正仿宋_GBK" w:hAnsi="方正仿宋_GBK" w:eastAsia="方正仿宋_GBK" w:cs="方正仿宋_GBK"/>
          <w:color w:val="auto"/>
          <w:kern w:val="2"/>
          <w:sz w:val="30"/>
          <w:szCs w:val="30"/>
          <w:lang w:val="en-US" w:eastAsia="zh-CN" w:bidi="ar"/>
        </w:rPr>
        <w:t>万元（大写：玖佰贰拾万元整</w:t>
      </w:r>
      <w:r>
        <w:rPr>
          <w:rFonts w:hint="eastAsia" w:ascii="仿宋_GB2312" w:hAnsi="Times New Roman" w:eastAsia="仿宋_GB2312" w:cs="仿宋_GB2312"/>
          <w:color w:val="auto"/>
          <w:kern w:val="2"/>
          <w:sz w:val="32"/>
          <w:szCs w:val="32"/>
          <w:lang w:val="en-US" w:eastAsia="zh-CN" w:bidi="ar"/>
        </w:rPr>
        <w:t>）</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若能竞得该地块，我方保证按照国有建设用地使用权拍卖出让文件的规定和要求履行全部义务。</w:t>
      </w:r>
    </w:p>
    <w:p>
      <w:pPr>
        <w:keepNext w:val="0"/>
        <w:keepLines w:val="0"/>
        <w:widowControl/>
        <w:suppressLineNumbers w:val="0"/>
        <w:autoSpaceDE w:val="0"/>
        <w:autoSpaceDN/>
        <w:spacing w:before="0" w:beforeAutospacing="0" w:after="0" w:afterAutospacing="0" w:line="520" w:lineRule="exact"/>
        <w:ind w:left="0" w:right="0"/>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（备注：</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0"/>
          <w:sz w:val="32"/>
          <w:szCs w:val="32"/>
          <w:u w:val="single"/>
          <w:lang w:val="en-US" w:eastAsia="zh-CN" w:bidi="ar"/>
        </w:rPr>
        <w:t>是否成立新公司进行开发建设</w:t>
      </w:r>
      <w:r>
        <w:rPr>
          <w:rFonts w:hint="eastAsia" w:ascii="Times New Roman" w:hAnsi="Times New Roman" w:eastAsia="方正仿宋_GBK" w:cs="Times New Roman"/>
          <w:color w:val="auto"/>
          <w:kern w:val="0"/>
          <w:sz w:val="32"/>
          <w:szCs w:val="32"/>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若我方在国有建设用地使用权拍卖出让活动中出现违反相关法律、法规的行为，我方愿意承担全部法律责任，并赔偿由此产生的损失。</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特此申请和承诺。</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附件：</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申请人：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（加盖公章）</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u w:val="single"/>
        </w:rPr>
      </w:pPr>
      <w:r>
        <w:rPr>
          <w:rFonts w:hint="eastAsia" w:ascii="方正仿宋_GBK" w:hAnsi="方正仿宋_GBK" w:eastAsia="方正仿宋_GBK" w:cs="方正仿宋_GBK"/>
          <w:color w:val="auto"/>
          <w:kern w:val="2"/>
          <w:sz w:val="30"/>
          <w:szCs w:val="30"/>
          <w:lang w:val="en-US" w:eastAsia="zh-CN" w:bidi="ar"/>
        </w:rPr>
        <w:t>法定代表人（或授权委托代理人）签名：</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r>
        <w:rPr>
          <w:rFonts w:hint="default" w:ascii="Times New Roman" w:hAnsi="Times New Roman" w:eastAsia="方正仿宋_GBK" w:cs="Times New Roman"/>
          <w:color w:val="auto"/>
          <w:kern w:val="2"/>
          <w:sz w:val="30"/>
          <w:szCs w:val="30"/>
          <w:lang w:val="en-US" w:eastAsia="zh-CN" w:bidi="ar"/>
        </w:rPr>
        <w:t xml:space="preserve"> </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联系人：</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eastAsia"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u w:val="single"/>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；电</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话：</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672" w:firstLineChars="224"/>
        <w:jc w:val="both"/>
        <w:rPr>
          <w:rFonts w:hint="default" w:ascii="Times New Roman" w:hAnsi="Times New Roman" w:eastAsia="方正仿宋_GBK" w:cs="Times New Roman"/>
          <w:color w:val="auto"/>
          <w:kern w:val="2"/>
          <w:sz w:val="30"/>
          <w:szCs w:val="30"/>
        </w:rPr>
      </w:pPr>
      <w:r>
        <w:rPr>
          <w:rFonts w:hint="eastAsia" w:ascii="方正仿宋_GBK" w:hAnsi="方正仿宋_GBK" w:eastAsia="方正仿宋_GBK" w:cs="方正仿宋_GBK"/>
          <w:color w:val="auto"/>
          <w:kern w:val="2"/>
          <w:sz w:val="30"/>
          <w:szCs w:val="30"/>
          <w:lang w:val="en-US" w:eastAsia="zh-CN" w:bidi="ar"/>
        </w:rPr>
        <w:t>地</w:t>
      </w:r>
      <w:r>
        <w:rPr>
          <w:rFonts w:hint="default" w:ascii="Times New Roman" w:hAnsi="Times New Roman" w:eastAsia="方正仿宋_GBK" w:cs="Times New Roman"/>
          <w:color w:val="auto"/>
          <w:kern w:val="2"/>
          <w:sz w:val="30"/>
          <w:szCs w:val="30"/>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址：</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w:t>
      </w:r>
    </w:p>
    <w:p>
      <w:pPr>
        <w:keepNext w:val="0"/>
        <w:keepLines w:val="0"/>
        <w:widowControl/>
        <w:suppressLineNumbers w:val="0"/>
        <w:autoSpaceDE w:val="0"/>
        <w:autoSpaceDN/>
        <w:spacing w:before="0" w:beforeAutospacing="0" w:after="0" w:afterAutospacing="0" w:line="520" w:lineRule="exact"/>
        <w:ind w:left="0" w:right="0" w:firstLine="2466" w:firstLineChars="822"/>
        <w:jc w:val="both"/>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t>申请日期：</w:t>
      </w:r>
      <w:r>
        <w:rPr>
          <w:rFonts w:hint="default" w:ascii="Times New Roman" w:hAnsi="Times New Roman" w:eastAsia="方正仿宋_GBK" w:cs="Times New Roman"/>
          <w:color w:val="auto"/>
          <w:kern w:val="2"/>
          <w:sz w:val="30"/>
          <w:szCs w:val="30"/>
          <w:lang w:val="en-US" w:eastAsia="zh-CN" w:bidi="ar"/>
        </w:rPr>
        <w:t xml:space="preserve"> </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年</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月</w:t>
      </w:r>
      <w:r>
        <w:rPr>
          <w:rFonts w:hint="default" w:ascii="Times New Roman" w:hAnsi="Times New Roman" w:eastAsia="方正仿宋_GBK" w:cs="Times New Roman"/>
          <w:color w:val="auto"/>
          <w:kern w:val="2"/>
          <w:sz w:val="30"/>
          <w:szCs w:val="30"/>
          <w:u w:val="single"/>
          <w:lang w:val="en-US" w:eastAsia="zh-CN" w:bidi="ar"/>
        </w:rPr>
        <w:t xml:space="preserve">      </w:t>
      </w:r>
      <w:r>
        <w:rPr>
          <w:rFonts w:hint="eastAsia" w:ascii="方正仿宋_GBK" w:hAnsi="方正仿宋_GBK" w:eastAsia="方正仿宋_GBK" w:cs="方正仿宋_GBK"/>
          <w:color w:val="auto"/>
          <w:kern w:val="2"/>
          <w:sz w:val="30"/>
          <w:szCs w:val="30"/>
          <w:lang w:val="en-US" w:eastAsia="zh-CN" w:bidi="ar"/>
        </w:rPr>
        <w:t>日</w:t>
      </w:r>
    </w:p>
    <w:p>
      <w:pPr>
        <w:rPr>
          <w:rFonts w:hint="eastAsia" w:ascii="方正仿宋_GBK" w:hAnsi="方正仿宋_GBK" w:eastAsia="方正仿宋_GBK" w:cs="方正仿宋_GBK"/>
          <w:color w:val="auto"/>
          <w:kern w:val="2"/>
          <w:sz w:val="30"/>
          <w:szCs w:val="30"/>
          <w:lang w:val="en-US" w:eastAsia="zh-CN" w:bidi="ar"/>
        </w:rPr>
      </w:pPr>
      <w:r>
        <w:rPr>
          <w:rFonts w:hint="eastAsia" w:ascii="方正仿宋_GBK" w:hAnsi="方正仿宋_GBK" w:eastAsia="方正仿宋_GBK" w:cs="方正仿宋_GBK"/>
          <w:color w:val="auto"/>
          <w:kern w:val="2"/>
          <w:sz w:val="30"/>
          <w:szCs w:val="30"/>
          <w:lang w:val="en-US" w:eastAsia="zh-CN" w:bidi="ar"/>
        </w:rPr>
        <w:br w:type="page"/>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方正小标宋简体" w:hAnsi="Times New Roman" w:eastAsia="方正小标宋简体" w:cs="Times New Roman"/>
          <w:color w:val="auto"/>
          <w:spacing w:val="38"/>
          <w:sz w:val="52"/>
          <w:szCs w:val="52"/>
        </w:rPr>
      </w:pPr>
      <w:r>
        <w:rPr>
          <w:rFonts w:hint="eastAsia" w:ascii="华文中宋" w:hAnsi="华文中宋" w:eastAsia="华文中宋" w:cs="华文中宋"/>
          <w:color w:val="auto"/>
          <w:spacing w:val="38"/>
          <w:sz w:val="52"/>
          <w:szCs w:val="52"/>
        </w:rPr>
        <w:t>成交确认书</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在</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w:t>
      </w:r>
      <w:r>
        <w:rPr>
          <w:rFonts w:ascii="Times New Roman" w:hAnsi="Times New Roman" w:eastAsia="方正仿宋_GBK" w:cs="Times New Roman"/>
          <w:color w:val="auto"/>
          <w:sz w:val="32"/>
          <w:szCs w:val="20"/>
          <w:u w:val="single"/>
        </w:rPr>
        <w:t>资阳市</w:t>
      </w:r>
      <w:r>
        <w:rPr>
          <w:rFonts w:hint="eastAsia" w:ascii="Times New Roman" w:hAnsi="Times New Roman" w:eastAsia="方正仿宋_GBK" w:cs="Times New Roman"/>
          <w:color w:val="auto"/>
          <w:sz w:val="32"/>
          <w:szCs w:val="20"/>
          <w:u w:val="single"/>
          <w:lang w:eastAsia="zh-CN"/>
        </w:rPr>
        <w:t>政府政务服务和</w:t>
      </w:r>
      <w:r>
        <w:rPr>
          <w:rFonts w:ascii="Times New Roman" w:hAnsi="Times New Roman" w:eastAsia="方正仿宋_GBK" w:cs="Times New Roman"/>
          <w:color w:val="auto"/>
          <w:sz w:val="32"/>
          <w:szCs w:val="20"/>
          <w:u w:val="single"/>
        </w:rPr>
        <w:t>公共资源交易</w:t>
      </w:r>
      <w:r>
        <w:rPr>
          <w:rFonts w:hint="eastAsia" w:ascii="Times New Roman" w:hAnsi="Times New Roman" w:eastAsia="方正仿宋_GBK" w:cs="Times New Roman"/>
          <w:color w:val="auto"/>
          <w:sz w:val="32"/>
          <w:szCs w:val="20"/>
          <w:u w:val="single"/>
          <w:lang w:eastAsia="zh-CN"/>
        </w:rPr>
        <w:t>服务</w:t>
      </w:r>
      <w:r>
        <w:rPr>
          <w:rFonts w:ascii="Times New Roman" w:hAnsi="Times New Roman" w:eastAsia="方正仿宋_GBK" w:cs="Times New Roman"/>
          <w:color w:val="auto"/>
          <w:sz w:val="32"/>
          <w:szCs w:val="20"/>
          <w:u w:val="single"/>
        </w:rPr>
        <w:t>中心</w:t>
      </w:r>
      <w:r>
        <w:rPr>
          <w:rFonts w:ascii="Times New Roman" w:hAnsi="Times New Roman" w:eastAsia="方正仿宋_GBK" w:cs="Times New Roman"/>
          <w:color w:val="auto"/>
          <w:sz w:val="32"/>
          <w:szCs w:val="20"/>
        </w:rPr>
        <w:t>举办的国有建设用地使用权拍卖出让活动中，</w:t>
      </w:r>
      <w:r>
        <w:rPr>
          <w:rFonts w:hint="eastAsia" w:ascii="Times New Roman" w:hAnsi="Times New Roman" w:eastAsia="方正仿宋_GBK" w:cs="Times New Roman"/>
          <w:color w:val="auto"/>
          <w:sz w:val="32"/>
          <w:szCs w:val="20"/>
          <w:u w:val="single"/>
          <w:lang w:val="en-US" w:eastAsia="zh-CN"/>
        </w:rPr>
        <w:t>****</w:t>
      </w:r>
      <w:r>
        <w:rPr>
          <w:rFonts w:ascii="Times New Roman" w:hAnsi="Times New Roman" w:eastAsia="方正仿宋_GBK" w:cs="Times New Roman"/>
          <w:color w:val="auto"/>
          <w:sz w:val="32"/>
          <w:szCs w:val="20"/>
        </w:rPr>
        <w:t>竞得编号为</w:t>
      </w:r>
      <w:r>
        <w:rPr>
          <w:rFonts w:hint="eastAsia" w:ascii="Times New Roman" w:hAnsi="Times New Roman" w:eastAsia="方正仿宋_GBK" w:cs="Times New Roman"/>
          <w:color w:val="auto"/>
          <w:sz w:val="32"/>
          <w:szCs w:val="20"/>
          <w:u w:val="single"/>
        </w:rPr>
        <w:t xml:space="preserve">  </w:t>
      </w:r>
      <w:r>
        <w:rPr>
          <w:rFonts w:hint="eastAsia" w:ascii="Times New Roman" w:hAnsi="Times New Roman" w:eastAsia="方正仿宋_GBK" w:cs="Times New Roman"/>
          <w:color w:val="auto"/>
          <w:sz w:val="32"/>
          <w:szCs w:val="20"/>
          <w:u w:val="single"/>
          <w:lang w:val="en-US" w:eastAsia="zh-CN"/>
        </w:rPr>
        <w:t xml:space="preserve"> </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号地块的国有建设用地使用权。现将有关事项确认如下：</w:t>
      </w:r>
    </w:p>
    <w:p>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该地块位于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，用地性质为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，规划净用地面积为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平方米，拍卖起叫价为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万元，拍卖成交价为</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万元，该地块涉及的其他有关事宜按拍卖文</w:t>
      </w:r>
      <w:r>
        <w:rPr>
          <w:rFonts w:hint="eastAsia" w:ascii="Times New Roman" w:hAnsi="Times New Roman" w:eastAsia="方正仿宋_GBK" w:cs="Times New Roman"/>
          <w:color w:val="auto"/>
          <w:sz w:val="32"/>
          <w:szCs w:val="20"/>
        </w:rPr>
        <w:t>件相关</w:t>
      </w:r>
      <w:r>
        <w:rPr>
          <w:rFonts w:ascii="Times New Roman" w:hAnsi="Times New Roman" w:eastAsia="方正仿宋_GBK" w:cs="Times New Roman"/>
          <w:color w:val="auto"/>
          <w:sz w:val="32"/>
          <w:szCs w:val="20"/>
        </w:rPr>
        <w:t>约定执行。</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交</w:t>
      </w:r>
      <w:r>
        <w:rPr>
          <w:rFonts w:ascii="Times New Roman" w:hAnsi="Times New Roman" w:eastAsia="方正仿宋_GBK" w:cs="Times New Roman"/>
          <w:color w:val="auto"/>
          <w:sz w:val="32"/>
          <w:szCs w:val="20"/>
        </w:rPr>
        <w:t>纳的竞买保证金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万元自动转作受让地块的定金，</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32"/>
        </w:rPr>
        <w:t>应</w:t>
      </w:r>
      <w:r>
        <w:rPr>
          <w:rFonts w:ascii="Times New Roman" w:hAnsi="Times New Roman" w:eastAsia="方正仿宋_GBK" w:cs="Times New Roman"/>
          <w:color w:val="auto"/>
          <w:sz w:val="32"/>
          <w:szCs w:val="20"/>
        </w:rPr>
        <w:t>当于</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年</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月</w:t>
      </w:r>
      <w:r>
        <w:rPr>
          <w:rFonts w:hint="eastAsia" w:ascii="Times New Roman" w:hAnsi="Times New Roman" w:eastAsia="方正仿宋_GBK" w:cs="Times New Roman"/>
          <w:color w:val="auto"/>
          <w:sz w:val="32"/>
          <w:szCs w:val="20"/>
          <w:u w:val="single"/>
        </w:rPr>
        <w:t xml:space="preserve">  </w:t>
      </w:r>
      <w:r>
        <w:rPr>
          <w:rFonts w:ascii="Times New Roman" w:hAnsi="Times New Roman" w:eastAsia="方正仿宋_GBK" w:cs="Times New Roman"/>
          <w:color w:val="auto"/>
          <w:sz w:val="32"/>
          <w:szCs w:val="20"/>
        </w:rPr>
        <w:t>日之前持本《成交确认书》到</w:t>
      </w:r>
      <w:r>
        <w:rPr>
          <w:rFonts w:hint="eastAsia" w:ascii="Times New Roman" w:hAnsi="Times New Roman" w:eastAsia="方正仿宋_GBK" w:cs="Times New Roman"/>
          <w:color w:val="auto"/>
          <w:sz w:val="32"/>
          <w:szCs w:val="20"/>
          <w:lang w:eastAsia="zh-CN"/>
        </w:rPr>
        <w:t>资阳市自然资源和规划局</w:t>
      </w:r>
      <w:r>
        <w:rPr>
          <w:rFonts w:ascii="Times New Roman" w:hAnsi="Times New Roman" w:eastAsia="方正仿宋_GBK" w:cs="Times New Roman"/>
          <w:color w:val="auto"/>
          <w:sz w:val="32"/>
          <w:szCs w:val="20"/>
        </w:rPr>
        <w:t>签订《国有建设用地使用权出让合同》。不按期签订《国有建设用地使用权出让合同》的，</w:t>
      </w:r>
      <w:r>
        <w:rPr>
          <w:rFonts w:hint="eastAsia" w:ascii="Times New Roman" w:hAnsi="Times New Roman" w:eastAsia="方正仿宋_GBK" w:cs="Times New Roman"/>
          <w:color w:val="auto"/>
          <w:sz w:val="32"/>
          <w:szCs w:val="20"/>
          <w:lang w:eastAsia="zh-CN"/>
        </w:rPr>
        <w:t>视为</w:t>
      </w:r>
      <w:r>
        <w:rPr>
          <w:rFonts w:ascii="Times New Roman" w:hAnsi="Times New Roman" w:eastAsia="方正仿宋_GBK" w:cs="Times New Roman"/>
          <w:color w:val="auto"/>
          <w:sz w:val="32"/>
          <w:szCs w:val="20"/>
        </w:rPr>
        <w:t>竞得人放弃竞得资格，</w:t>
      </w:r>
      <w:r>
        <w:rPr>
          <w:rFonts w:hint="eastAsia" w:ascii="Times New Roman" w:hAnsi="Times New Roman" w:eastAsia="方正仿宋_GBK" w:cs="Times New Roman"/>
          <w:color w:val="auto"/>
          <w:sz w:val="32"/>
          <w:szCs w:val="20"/>
          <w:lang w:eastAsia="zh-CN"/>
        </w:rPr>
        <w:t>拍卖人可取消其竞得人资格，竞得人缴纳的竞买保证金自动转作的定金及已缴纳的地产交易手续费均不予退还，造成损失的，</w:t>
      </w:r>
      <w:r>
        <w:rPr>
          <w:rFonts w:ascii="Times New Roman" w:hAnsi="Times New Roman" w:eastAsia="方正仿宋_GBK" w:cs="Times New Roman"/>
          <w:color w:val="auto"/>
          <w:sz w:val="32"/>
          <w:szCs w:val="20"/>
        </w:rPr>
        <w:t>竞得人</w:t>
      </w:r>
      <w:r>
        <w:rPr>
          <w:rFonts w:hint="eastAsia" w:ascii="Times New Roman" w:hAnsi="Times New Roman" w:eastAsia="方正仿宋_GBK" w:cs="Times New Roman"/>
          <w:color w:val="auto"/>
          <w:sz w:val="32"/>
          <w:szCs w:val="20"/>
          <w:lang w:eastAsia="zh-CN"/>
        </w:rPr>
        <w:t>还</w:t>
      </w:r>
      <w:r>
        <w:rPr>
          <w:rFonts w:ascii="Times New Roman" w:hAnsi="Times New Roman" w:eastAsia="方正仿宋_GBK" w:cs="Times New Roman"/>
          <w:color w:val="auto"/>
          <w:sz w:val="32"/>
          <w:szCs w:val="20"/>
        </w:rPr>
        <w:t>应</w:t>
      </w:r>
      <w:r>
        <w:rPr>
          <w:rFonts w:hint="eastAsia" w:ascii="Times New Roman" w:hAnsi="Times New Roman" w:eastAsia="方正仿宋_GBK" w:cs="Times New Roman"/>
          <w:color w:val="auto"/>
          <w:sz w:val="32"/>
          <w:szCs w:val="20"/>
          <w:lang w:eastAsia="zh-CN"/>
        </w:rPr>
        <w:t>依法</w:t>
      </w:r>
      <w:r>
        <w:rPr>
          <w:rFonts w:ascii="Times New Roman" w:hAnsi="Times New Roman" w:eastAsia="方正仿宋_GBK" w:cs="Times New Roman"/>
          <w:color w:val="auto"/>
          <w:sz w:val="32"/>
          <w:szCs w:val="20"/>
        </w:rPr>
        <w:t>承担相应的法律责任。</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本《成交确认书》一式</w:t>
      </w:r>
      <w:r>
        <w:rPr>
          <w:rFonts w:hint="eastAsia" w:ascii="Times New Roman" w:hAnsi="Times New Roman" w:eastAsia="方正仿宋_GBK" w:cs="Times New Roman"/>
          <w:color w:val="auto"/>
          <w:sz w:val="32"/>
          <w:szCs w:val="20"/>
          <w:u w:val="single"/>
        </w:rPr>
        <w:t>伍</w:t>
      </w:r>
      <w:r>
        <w:rPr>
          <w:rFonts w:ascii="Times New Roman" w:hAnsi="Times New Roman" w:eastAsia="方正仿宋_GBK" w:cs="Times New Roman"/>
          <w:color w:val="auto"/>
          <w:sz w:val="32"/>
          <w:szCs w:val="20"/>
        </w:rPr>
        <w:t>份，拍卖人执</w:t>
      </w:r>
      <w:r>
        <w:rPr>
          <w:rFonts w:hint="eastAsia" w:ascii="Times New Roman" w:hAnsi="Times New Roman" w:eastAsia="方正仿宋_GBK" w:cs="Times New Roman"/>
          <w:color w:val="auto"/>
          <w:sz w:val="32"/>
          <w:szCs w:val="32"/>
          <w:u w:val="single"/>
          <w:lang w:eastAsia="zh-CN"/>
        </w:rPr>
        <w:fldChar w:fldCharType="begin"/>
      </w:r>
      <w:r>
        <w:rPr>
          <w:rFonts w:hint="eastAsia" w:ascii="Times New Roman" w:hAnsi="Times New Roman" w:eastAsia="方正仿宋_GBK" w:cs="Times New Roman"/>
          <w:color w:val="auto"/>
          <w:sz w:val="32"/>
          <w:szCs w:val="32"/>
          <w:u w:val="single"/>
          <w:lang w:eastAsia="zh-CN"/>
        </w:rPr>
        <w:instrText xml:space="preserve"> = 1 \* CHINESENUM2 \* MERGEFORMAT </w:instrText>
      </w:r>
      <w:r>
        <w:rPr>
          <w:rFonts w:hint="eastAsia" w:ascii="Times New Roman" w:hAnsi="Times New Roman" w:eastAsia="方正仿宋_GBK" w:cs="Times New Roman"/>
          <w:color w:val="auto"/>
          <w:sz w:val="32"/>
          <w:szCs w:val="32"/>
          <w:u w:val="single"/>
          <w:lang w:eastAsia="zh-CN"/>
        </w:rPr>
        <w:fldChar w:fldCharType="separate"/>
      </w:r>
      <w:r>
        <w:rPr>
          <w:sz w:val="32"/>
          <w:szCs w:val="32"/>
          <w:u w:val="single"/>
        </w:rPr>
        <w:t>壹</w:t>
      </w:r>
      <w:r>
        <w:rPr>
          <w:rFonts w:hint="eastAsia" w:ascii="Times New Roman" w:hAnsi="Times New Roman" w:eastAsia="方正仿宋_GBK" w:cs="Times New Roman"/>
          <w:color w:val="auto"/>
          <w:sz w:val="32"/>
          <w:szCs w:val="32"/>
          <w:u w:val="single"/>
          <w:lang w:eastAsia="zh-CN"/>
        </w:rPr>
        <w:fldChar w:fldCharType="end"/>
      </w:r>
      <w:r>
        <w:rPr>
          <w:rFonts w:ascii="Times New Roman" w:hAnsi="Times New Roman" w:eastAsia="方正仿宋_GBK" w:cs="Times New Roman"/>
          <w:color w:val="auto"/>
          <w:sz w:val="32"/>
          <w:szCs w:val="32"/>
        </w:rPr>
        <w:t>份</w:t>
      </w:r>
      <w:r>
        <w:rPr>
          <w:rFonts w:ascii="Times New Roman" w:hAnsi="Times New Roman" w:eastAsia="方正仿宋_GBK" w:cs="Times New Roman"/>
          <w:color w:val="auto"/>
          <w:sz w:val="32"/>
          <w:szCs w:val="20"/>
        </w:rPr>
        <w:t>，</w:t>
      </w:r>
      <w:r>
        <w:rPr>
          <w:rFonts w:hint="eastAsia" w:ascii="Times New Roman" w:hAnsi="Times New Roman" w:eastAsia="方正仿宋_GBK" w:cs="Times New Roman"/>
          <w:color w:val="auto"/>
          <w:sz w:val="32"/>
          <w:szCs w:val="20"/>
          <w:lang w:eastAsia="zh-CN"/>
        </w:rPr>
        <w:t>出让人</w:t>
      </w:r>
      <w:r>
        <w:rPr>
          <w:rFonts w:ascii="Times New Roman" w:hAnsi="Times New Roman" w:eastAsia="方正仿宋_GBK" w:cs="Times New Roman"/>
          <w:color w:val="auto"/>
          <w:sz w:val="32"/>
          <w:szCs w:val="20"/>
        </w:rPr>
        <w:t>执</w:t>
      </w:r>
      <w:r>
        <w:rPr>
          <w:rFonts w:hint="eastAsia" w:ascii="Times New Roman" w:hAnsi="Times New Roman" w:eastAsia="方正仿宋_GBK" w:cs="Times New Roman"/>
          <w:color w:val="auto"/>
          <w:sz w:val="32"/>
          <w:szCs w:val="32"/>
          <w:u w:val="single"/>
          <w:lang w:eastAsia="zh-CN"/>
        </w:rPr>
        <w:fldChar w:fldCharType="begin"/>
      </w:r>
      <w:r>
        <w:rPr>
          <w:rFonts w:hint="eastAsia" w:ascii="Times New Roman" w:hAnsi="Times New Roman" w:eastAsia="方正仿宋_GBK" w:cs="Times New Roman"/>
          <w:color w:val="auto"/>
          <w:sz w:val="32"/>
          <w:szCs w:val="32"/>
          <w:u w:val="single"/>
          <w:lang w:eastAsia="zh-CN"/>
        </w:rPr>
        <w:instrText xml:space="preserve"> = 1 \* CHINESENUM2 \* MERGEFORMAT </w:instrText>
      </w:r>
      <w:r>
        <w:rPr>
          <w:rFonts w:hint="eastAsia" w:ascii="Times New Roman" w:hAnsi="Times New Roman" w:eastAsia="方正仿宋_GBK" w:cs="Times New Roman"/>
          <w:color w:val="auto"/>
          <w:sz w:val="32"/>
          <w:szCs w:val="32"/>
          <w:u w:val="single"/>
          <w:lang w:eastAsia="zh-CN"/>
        </w:rPr>
        <w:fldChar w:fldCharType="separate"/>
      </w:r>
      <w:r>
        <w:rPr>
          <w:sz w:val="32"/>
          <w:szCs w:val="32"/>
          <w:u w:val="single"/>
        </w:rPr>
        <w:t>壹</w:t>
      </w:r>
      <w:r>
        <w:rPr>
          <w:rFonts w:hint="eastAsia" w:ascii="Times New Roman" w:hAnsi="Times New Roman" w:eastAsia="方正仿宋_GBK" w:cs="Times New Roman"/>
          <w:color w:val="auto"/>
          <w:sz w:val="32"/>
          <w:szCs w:val="32"/>
          <w:u w:val="single"/>
          <w:lang w:eastAsia="zh-CN"/>
        </w:rPr>
        <w:fldChar w:fldCharType="end"/>
      </w:r>
      <w:r>
        <w:rPr>
          <w:rFonts w:ascii="Times New Roman" w:hAnsi="Times New Roman" w:eastAsia="方正仿宋_GBK" w:cs="Times New Roman"/>
          <w:color w:val="auto"/>
          <w:sz w:val="32"/>
          <w:szCs w:val="32"/>
        </w:rPr>
        <w:t>份</w:t>
      </w:r>
      <w:r>
        <w:rPr>
          <w:rFonts w:ascii="Times New Roman" w:hAnsi="Times New Roman" w:eastAsia="方正仿宋_GBK" w:cs="Times New Roman"/>
          <w:color w:val="auto"/>
          <w:sz w:val="32"/>
          <w:szCs w:val="20"/>
        </w:rPr>
        <w:t>，竞得人执</w:t>
      </w:r>
      <w:r>
        <w:rPr>
          <w:rFonts w:hint="eastAsia" w:ascii="Times New Roman" w:hAnsi="Times New Roman" w:eastAsia="方正仿宋_GBK" w:cs="Times New Roman"/>
          <w:color w:val="auto"/>
          <w:sz w:val="32"/>
          <w:szCs w:val="32"/>
          <w:u w:val="single"/>
        </w:rPr>
        <w:fldChar w:fldCharType="begin"/>
      </w:r>
      <w:r>
        <w:rPr>
          <w:rFonts w:hint="eastAsia" w:ascii="Times New Roman" w:hAnsi="Times New Roman" w:eastAsia="方正仿宋_GBK" w:cs="Times New Roman"/>
          <w:color w:val="auto"/>
          <w:sz w:val="32"/>
          <w:szCs w:val="32"/>
          <w:u w:val="single"/>
        </w:rPr>
        <w:instrText xml:space="preserve"> = 2 \* CHINESENUM2 \* MERGEFORMAT </w:instrText>
      </w:r>
      <w:r>
        <w:rPr>
          <w:rFonts w:hint="eastAsia" w:ascii="Times New Roman" w:hAnsi="Times New Roman" w:eastAsia="方正仿宋_GBK" w:cs="Times New Roman"/>
          <w:color w:val="auto"/>
          <w:sz w:val="32"/>
          <w:szCs w:val="32"/>
          <w:u w:val="single"/>
        </w:rPr>
        <w:fldChar w:fldCharType="separate"/>
      </w:r>
      <w:r>
        <w:rPr>
          <w:sz w:val="32"/>
          <w:szCs w:val="32"/>
          <w:u w:val="single"/>
        </w:rPr>
        <w:t>贰</w:t>
      </w:r>
      <w:r>
        <w:rPr>
          <w:rFonts w:hint="eastAsia" w:ascii="Times New Roman" w:hAnsi="Times New Roman" w:eastAsia="方正仿宋_GBK" w:cs="Times New Roman"/>
          <w:color w:val="auto"/>
          <w:sz w:val="32"/>
          <w:szCs w:val="32"/>
          <w:u w:val="single"/>
        </w:rPr>
        <w:fldChar w:fldCharType="end"/>
      </w:r>
      <w:r>
        <w:rPr>
          <w:rFonts w:ascii="Times New Roman" w:hAnsi="Times New Roman" w:eastAsia="方正仿宋_GBK" w:cs="Times New Roman"/>
          <w:color w:val="auto"/>
          <w:sz w:val="32"/>
          <w:szCs w:val="20"/>
        </w:rPr>
        <w:t>份。</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特此确认。</w:t>
      </w:r>
    </w:p>
    <w:p>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拍卖人：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方正仿宋_GBK" w:cs="Times New Roman"/>
          <w:color w:val="auto"/>
          <w:sz w:val="32"/>
          <w:szCs w:val="20"/>
        </w:rPr>
      </w:pPr>
    </w:p>
    <w:p>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竞得人：</w:t>
      </w:r>
      <w:r>
        <w:rPr>
          <w:rFonts w:ascii="Times New Roman" w:hAnsi="Times New Roman" w:eastAsia="方正仿宋_GBK" w:cs="Times New Roman"/>
          <w:color w:val="auto"/>
          <w:sz w:val="32"/>
          <w:szCs w:val="20"/>
          <w:u w:val="single"/>
        </w:rPr>
        <w:t>　　　　</w:t>
      </w:r>
      <w:r>
        <w:rPr>
          <w:rFonts w:ascii="Times New Roman" w:hAnsi="Times New Roman" w:eastAsia="方正仿宋_GBK" w:cs="Times New Roman"/>
          <w:color w:val="auto"/>
          <w:sz w:val="32"/>
          <w:szCs w:val="20"/>
        </w:rPr>
        <w:t>法定</w:t>
      </w:r>
      <w:r>
        <w:rPr>
          <w:rFonts w:ascii="Times New Roman" w:hAnsi="Times New Roman" w:eastAsia="方正仿宋_GBK" w:cs="Times New Roman"/>
          <w:color w:val="auto"/>
          <w:sz w:val="32"/>
          <w:szCs w:val="32"/>
        </w:rPr>
        <w:t>代表人（或授权委托代理人）：</w:t>
      </w:r>
      <w:r>
        <w:rPr>
          <w:rFonts w:ascii="Times New Roman" w:hAnsi="Times New Roman" w:eastAsia="方正仿宋_GBK" w:cs="Times New Roman"/>
          <w:color w:val="auto"/>
          <w:sz w:val="32"/>
          <w:szCs w:val="32"/>
          <w:u w:val="single"/>
        </w:rPr>
        <w:t>　　　</w:t>
      </w:r>
    </w:p>
    <w:p>
      <w:pPr>
        <w:keepNext w:val="0"/>
        <w:keepLines w:val="0"/>
        <w:pageBreakBefore w:val="0"/>
        <w:widowControl/>
        <w:kinsoku/>
        <w:wordWrap/>
        <w:overflowPunct/>
        <w:topLinePunct w:val="0"/>
        <w:autoSpaceDE/>
        <w:autoSpaceDN/>
        <w:bidi w:val="0"/>
        <w:adjustRightInd/>
        <w:snapToGrid/>
        <w:spacing w:line="520" w:lineRule="exact"/>
        <w:textAlignment w:val="auto"/>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t xml:space="preserve">                                   年   月   日</w:t>
      </w:r>
    </w:p>
    <w:p>
      <w:pPr>
        <w:rPr>
          <w:rFonts w:ascii="Times New Roman" w:hAnsi="Times New Roman" w:eastAsia="方正仿宋_GBK" w:cs="Times New Roman"/>
          <w:color w:val="auto"/>
          <w:sz w:val="32"/>
          <w:szCs w:val="20"/>
        </w:rPr>
      </w:pPr>
      <w:r>
        <w:rPr>
          <w:rFonts w:ascii="Times New Roman" w:hAnsi="Times New Roman" w:eastAsia="方正仿宋_GBK" w:cs="Times New Roman"/>
          <w:color w:val="auto"/>
          <w:sz w:val="32"/>
          <w:szCs w:val="20"/>
        </w:rPr>
        <w:br w:type="page"/>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i w:val="0"/>
          <w:iCs w:val="0"/>
          <w:color w:val="000000"/>
          <w:kern w:val="0"/>
          <w:sz w:val="32"/>
          <w:szCs w:val="32"/>
          <w:u w:val="none"/>
          <w:lang w:val="en-US" w:eastAsia="zh-CN" w:bidi="ar"/>
        </w:rPr>
      </w:pPr>
      <w:r>
        <w:rPr>
          <w:rFonts w:hint="eastAsia" w:ascii="方正小标宋_GBK" w:hAnsi="方正小标宋_GBK" w:eastAsia="方正小标宋_GBK" w:cs="方正小标宋_GBK"/>
          <w:i w:val="0"/>
          <w:iCs w:val="0"/>
          <w:color w:val="000000"/>
          <w:kern w:val="0"/>
          <w:sz w:val="32"/>
          <w:szCs w:val="32"/>
          <w:u w:val="none"/>
          <w:lang w:val="en-US" w:eastAsia="zh-CN" w:bidi="ar"/>
        </w:rPr>
        <w:t>（拍卖出让）交易手续费分段计费核算入库单</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_GBK" w:hAnsi="方正小标宋_GBK" w:eastAsia="方正小标宋_GBK" w:cs="方正小标宋_GBK"/>
          <w:i w:val="0"/>
          <w:iCs w:val="0"/>
          <w:color w:val="000000"/>
          <w:kern w:val="0"/>
          <w:sz w:val="32"/>
          <w:szCs w:val="32"/>
          <w:u w:val="none"/>
          <w:lang w:val="en-US" w:eastAsia="zh-CN" w:bidi="ar"/>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5"/>
        <w:gridCol w:w="1448"/>
        <w:gridCol w:w="2181"/>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668"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地块编号</w:t>
            </w:r>
          </w:p>
        </w:tc>
        <w:tc>
          <w:tcPr>
            <w:tcW w:w="3331"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668"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土地成交总价款</w:t>
            </w:r>
          </w:p>
        </w:tc>
        <w:tc>
          <w:tcPr>
            <w:tcW w:w="3331"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68"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竞得人</w:t>
            </w:r>
          </w:p>
        </w:tc>
        <w:tc>
          <w:tcPr>
            <w:tcW w:w="3331"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668"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eastAsia" w:ascii="Times New Roman" w:hAnsi="Times New Roman" w:eastAsia="方正仿宋_GBK" w:cs="Times New Roman"/>
                <w:i w:val="0"/>
                <w:iCs w:val="0"/>
                <w:color w:val="000000"/>
                <w:kern w:val="0"/>
                <w:sz w:val="24"/>
                <w:szCs w:val="24"/>
                <w:u w:val="none"/>
                <w:vertAlign w:val="baseline"/>
                <w:lang w:val="en-US" w:eastAsia="zh-CN" w:bidi="ar"/>
              </w:rPr>
              <w:t>交易手续费总额</w:t>
            </w:r>
          </w:p>
        </w:tc>
        <w:tc>
          <w:tcPr>
            <w:tcW w:w="3331"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668"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eastAsia" w:ascii="Times New Roman" w:hAnsi="Times New Roman" w:eastAsia="方正仿宋_GBK" w:cs="Times New Roman"/>
                <w:i w:val="0"/>
                <w:iCs w:val="0"/>
                <w:color w:val="000000"/>
                <w:kern w:val="0"/>
                <w:sz w:val="24"/>
                <w:szCs w:val="24"/>
                <w:u w:val="none"/>
                <w:vertAlign w:val="baseline"/>
                <w:lang w:val="en-US" w:eastAsia="zh-CN" w:bidi="ar"/>
              </w:rPr>
            </w:pPr>
            <w:r>
              <w:rPr>
                <w:rFonts w:hint="eastAsia" w:ascii="Times New Roman" w:hAnsi="Times New Roman" w:eastAsia="方正仿宋_GBK" w:cs="Times New Roman"/>
                <w:i w:val="0"/>
                <w:iCs w:val="0"/>
                <w:color w:val="000000"/>
                <w:kern w:val="0"/>
                <w:sz w:val="24"/>
                <w:szCs w:val="24"/>
                <w:u w:val="none"/>
                <w:vertAlign w:val="baseline"/>
                <w:lang w:val="en-US" w:eastAsia="zh-CN" w:bidi="ar"/>
              </w:rPr>
              <w:t>缴费期限</w:t>
            </w:r>
          </w:p>
        </w:tc>
        <w:tc>
          <w:tcPr>
            <w:tcW w:w="3331"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eastAsia" w:ascii="Times New Roman" w:hAnsi="Times New Roman" w:eastAsia="方正仿宋_GBK" w:cs="Times New Roman"/>
                <w:i w:val="0"/>
                <w:iCs w:val="0"/>
                <w:color w:val="000000"/>
                <w:kern w:val="0"/>
                <w:sz w:val="24"/>
                <w:szCs w:val="24"/>
                <w:u w:val="none"/>
                <w:vertAlign w:val="baseline"/>
                <w:lang w:val="en-US" w:eastAsia="zh-CN" w:bidi="ar"/>
              </w:rPr>
              <w:t>2022年3月</w:t>
            </w:r>
            <w:r>
              <w:rPr>
                <w:rFonts w:hint="eastAsia" w:ascii="Times New Roman" w:hAnsi="Times New Roman" w:eastAsia="方正仿宋_GBK" w:cs="Times New Roman"/>
                <w:i w:val="0"/>
                <w:iCs w:val="0"/>
                <w:color w:val="000000"/>
                <w:kern w:val="0"/>
                <w:sz w:val="24"/>
                <w:szCs w:val="24"/>
                <w:highlight w:val="yellow"/>
                <w:u w:val="none"/>
                <w:vertAlign w:val="baseline"/>
                <w:lang w:val="en-US" w:eastAsia="zh-CN" w:bidi="ar"/>
              </w:rPr>
              <w:t xml:space="preserve">  </w:t>
            </w:r>
            <w:r>
              <w:rPr>
                <w:rFonts w:hint="eastAsia" w:ascii="Times New Roman" w:hAnsi="Times New Roman" w:eastAsia="方正仿宋_GBK" w:cs="Times New Roman"/>
                <w:i w:val="0"/>
                <w:iCs w:val="0"/>
                <w:color w:val="000000"/>
                <w:kern w:val="0"/>
                <w:sz w:val="24"/>
                <w:szCs w:val="24"/>
                <w:u w:val="none"/>
                <w:vertAlign w:val="baseline"/>
                <w:lang w:val="en-US" w:eastAsia="zh-CN" w:bidi="ar"/>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分段计费标准</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计费比例</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1"/>
                <w:rFonts w:hint="default" w:ascii="Times New Roman" w:hAnsi="Times New Roman" w:eastAsia="方正仿宋_GBK" w:cs="Times New Roman"/>
                <w:sz w:val="24"/>
                <w:szCs w:val="24"/>
                <w:lang w:val="en-US" w:eastAsia="zh-CN" w:bidi="ar"/>
              </w:rPr>
              <w:t>分段计费土地价款金额（万元）</w:t>
            </w: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分段计算交易手续费金额（万元）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100</w:t>
            </w:r>
            <w:r>
              <w:rPr>
                <w:rStyle w:val="21"/>
                <w:rFonts w:hint="default" w:ascii="Times New Roman" w:hAnsi="Times New Roman" w:eastAsia="方正仿宋_GBK" w:cs="Times New Roman"/>
                <w:sz w:val="24"/>
                <w:szCs w:val="24"/>
                <w:lang w:val="en-US" w:eastAsia="zh-CN" w:bidi="ar"/>
              </w:rPr>
              <w:t>万元以下</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3.50%</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100</w:t>
            </w:r>
            <w:r>
              <w:rPr>
                <w:rStyle w:val="21"/>
                <w:rFonts w:hint="default" w:ascii="Times New Roman" w:hAnsi="Times New Roman" w:eastAsia="方正仿宋_GBK" w:cs="Times New Roman"/>
                <w:sz w:val="24"/>
                <w:szCs w:val="24"/>
                <w:lang w:val="en-US" w:eastAsia="zh-CN" w:bidi="ar"/>
              </w:rPr>
              <w:t>万元至</w:t>
            </w:r>
            <w:r>
              <w:rPr>
                <w:rStyle w:val="22"/>
                <w:rFonts w:hint="default" w:ascii="Times New Roman" w:hAnsi="Times New Roman" w:eastAsia="方正仿宋_GBK" w:cs="Times New Roman"/>
                <w:sz w:val="24"/>
                <w:szCs w:val="24"/>
                <w:lang w:val="en-US" w:eastAsia="zh-CN" w:bidi="ar"/>
              </w:rPr>
              <w:t>500</w:t>
            </w:r>
            <w:r>
              <w:rPr>
                <w:rStyle w:val="21"/>
                <w:rFonts w:hint="default" w:ascii="Times New Roman" w:hAnsi="Times New Roman" w:eastAsia="方正仿宋_GBK" w:cs="Times New Roman"/>
                <w:sz w:val="24"/>
                <w:szCs w:val="24"/>
                <w:lang w:val="en-US" w:eastAsia="zh-CN" w:bidi="ar"/>
              </w:rPr>
              <w:t>万元</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3%</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500</w:t>
            </w:r>
            <w:r>
              <w:rPr>
                <w:rStyle w:val="21"/>
                <w:rFonts w:hint="default" w:ascii="Times New Roman" w:hAnsi="Times New Roman" w:eastAsia="方正仿宋_GBK" w:cs="Times New Roman"/>
                <w:sz w:val="24"/>
                <w:szCs w:val="24"/>
                <w:lang w:val="en-US" w:eastAsia="zh-CN" w:bidi="ar"/>
              </w:rPr>
              <w:t>万元至</w:t>
            </w:r>
            <w:r>
              <w:rPr>
                <w:rStyle w:val="22"/>
                <w:rFonts w:hint="default" w:ascii="Times New Roman" w:hAnsi="Times New Roman" w:eastAsia="方正仿宋_GBK" w:cs="Times New Roman"/>
                <w:sz w:val="24"/>
                <w:szCs w:val="24"/>
                <w:lang w:val="en-US" w:eastAsia="zh-CN" w:bidi="ar"/>
              </w:rPr>
              <w:t>1000</w:t>
            </w:r>
            <w:r>
              <w:rPr>
                <w:rStyle w:val="21"/>
                <w:rFonts w:hint="default" w:ascii="Times New Roman" w:hAnsi="Times New Roman" w:eastAsia="方正仿宋_GBK" w:cs="Times New Roman"/>
                <w:sz w:val="24"/>
                <w:szCs w:val="24"/>
                <w:lang w:val="en-US" w:eastAsia="zh-CN" w:bidi="ar"/>
              </w:rPr>
              <w:t>万元</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2.50%</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1000</w:t>
            </w:r>
            <w:r>
              <w:rPr>
                <w:rStyle w:val="21"/>
                <w:rFonts w:hint="default" w:ascii="Times New Roman" w:hAnsi="Times New Roman" w:eastAsia="方正仿宋_GBK" w:cs="Times New Roman"/>
                <w:sz w:val="24"/>
                <w:szCs w:val="24"/>
                <w:lang w:val="en-US" w:eastAsia="zh-CN" w:bidi="ar"/>
              </w:rPr>
              <w:t>万元至</w:t>
            </w:r>
            <w:r>
              <w:rPr>
                <w:rStyle w:val="22"/>
                <w:rFonts w:hint="default" w:ascii="Times New Roman" w:hAnsi="Times New Roman" w:eastAsia="方正仿宋_GBK" w:cs="Times New Roman"/>
                <w:sz w:val="24"/>
                <w:szCs w:val="24"/>
                <w:lang w:val="en-US" w:eastAsia="zh-CN" w:bidi="ar"/>
              </w:rPr>
              <w:t>5000</w:t>
            </w:r>
            <w:r>
              <w:rPr>
                <w:rStyle w:val="21"/>
                <w:rFonts w:hint="default" w:ascii="Times New Roman" w:hAnsi="Times New Roman" w:eastAsia="方正仿宋_GBK" w:cs="Times New Roman"/>
                <w:sz w:val="24"/>
                <w:szCs w:val="24"/>
                <w:lang w:val="en-US" w:eastAsia="zh-CN" w:bidi="ar"/>
              </w:rPr>
              <w:t>万元</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1.50%</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5000</w:t>
            </w:r>
            <w:r>
              <w:rPr>
                <w:rStyle w:val="21"/>
                <w:rFonts w:hint="default" w:ascii="Times New Roman" w:hAnsi="Times New Roman" w:eastAsia="方正仿宋_GBK" w:cs="Times New Roman"/>
                <w:sz w:val="24"/>
                <w:szCs w:val="24"/>
                <w:lang w:val="en-US" w:eastAsia="zh-CN" w:bidi="ar"/>
              </w:rPr>
              <w:t>万元至</w:t>
            </w:r>
            <w:r>
              <w:rPr>
                <w:rStyle w:val="22"/>
                <w:rFonts w:hint="default" w:ascii="Times New Roman" w:hAnsi="Times New Roman" w:eastAsia="方正仿宋_GBK" w:cs="Times New Roman"/>
                <w:sz w:val="24"/>
                <w:szCs w:val="24"/>
                <w:lang w:val="en-US" w:eastAsia="zh-CN" w:bidi="ar"/>
              </w:rPr>
              <w:t>10000</w:t>
            </w:r>
            <w:r>
              <w:rPr>
                <w:rStyle w:val="21"/>
                <w:rFonts w:hint="default" w:ascii="Times New Roman" w:hAnsi="Times New Roman" w:eastAsia="方正仿宋_GBK" w:cs="Times New Roman"/>
                <w:sz w:val="24"/>
                <w:szCs w:val="24"/>
                <w:lang w:val="en-US" w:eastAsia="zh-CN" w:bidi="ar"/>
              </w:rPr>
              <w:t>万元</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1%</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1665"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Style w:val="22"/>
                <w:rFonts w:hint="default" w:ascii="Times New Roman" w:hAnsi="Times New Roman" w:eastAsia="方正仿宋_GBK" w:cs="Times New Roman"/>
                <w:sz w:val="24"/>
                <w:szCs w:val="24"/>
                <w:lang w:val="en-US" w:eastAsia="zh-CN" w:bidi="ar"/>
              </w:rPr>
              <w:t>10000</w:t>
            </w:r>
            <w:r>
              <w:rPr>
                <w:rStyle w:val="21"/>
                <w:rFonts w:hint="default" w:ascii="Times New Roman" w:hAnsi="Times New Roman" w:eastAsia="方正仿宋_GBK" w:cs="Times New Roman"/>
                <w:sz w:val="24"/>
                <w:szCs w:val="24"/>
                <w:lang w:val="en-US" w:eastAsia="zh-CN" w:bidi="ar"/>
              </w:rPr>
              <w:t>万元至</w:t>
            </w:r>
            <w:r>
              <w:rPr>
                <w:rStyle w:val="22"/>
                <w:rFonts w:hint="default" w:ascii="Times New Roman" w:hAnsi="Times New Roman" w:eastAsia="方正仿宋_GBK" w:cs="Times New Roman"/>
                <w:sz w:val="24"/>
                <w:szCs w:val="24"/>
                <w:lang w:val="en-US" w:eastAsia="zh-CN" w:bidi="ar"/>
              </w:rPr>
              <w:t>100000</w:t>
            </w:r>
            <w:r>
              <w:rPr>
                <w:rStyle w:val="21"/>
                <w:rFonts w:hint="default" w:ascii="Times New Roman" w:hAnsi="Times New Roman" w:eastAsia="方正仿宋_GBK" w:cs="Times New Roman"/>
                <w:sz w:val="24"/>
                <w:szCs w:val="24"/>
                <w:lang w:val="en-US" w:eastAsia="zh-CN" w:bidi="ar"/>
              </w:rPr>
              <w:t>万元</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lang w:val="en-US" w:eastAsia="zh-CN" w:bidi="ar"/>
              </w:rPr>
              <w:t>0.50%</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2498" w:type="pct"/>
            <w:gridSpan w:val="3"/>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b/>
                <w:bCs/>
                <w:i w:val="0"/>
                <w:iCs w:val="0"/>
                <w:color w:val="000000"/>
                <w:kern w:val="0"/>
                <w:sz w:val="28"/>
                <w:szCs w:val="28"/>
                <w:u w:val="none"/>
                <w:vertAlign w:val="baseline"/>
                <w:lang w:val="en-US" w:eastAsia="zh-CN" w:bidi="ar"/>
              </w:rPr>
              <w:t>合</w:t>
            </w:r>
            <w:r>
              <w:rPr>
                <w:rFonts w:hint="eastAsia" w:ascii="Times New Roman" w:hAnsi="Times New Roman" w:eastAsia="方正仿宋_GBK" w:cs="Times New Roman"/>
                <w:b/>
                <w:bCs/>
                <w:i w:val="0"/>
                <w:iCs w:val="0"/>
                <w:color w:val="000000"/>
                <w:kern w:val="0"/>
                <w:sz w:val="28"/>
                <w:szCs w:val="28"/>
                <w:u w:val="none"/>
                <w:vertAlign w:val="baseline"/>
                <w:lang w:val="en-US" w:eastAsia="zh-CN" w:bidi="ar"/>
              </w:rPr>
              <w:t xml:space="preserve"> </w:t>
            </w:r>
            <w:r>
              <w:rPr>
                <w:rFonts w:hint="default" w:ascii="Times New Roman" w:hAnsi="Times New Roman" w:eastAsia="方正仿宋_GBK" w:cs="Times New Roman"/>
                <w:b/>
                <w:bCs/>
                <w:i w:val="0"/>
                <w:iCs w:val="0"/>
                <w:color w:val="000000"/>
                <w:kern w:val="0"/>
                <w:sz w:val="28"/>
                <w:szCs w:val="28"/>
                <w:u w:val="none"/>
                <w:vertAlign w:val="baseline"/>
                <w:lang w:val="en-US" w:eastAsia="zh-CN" w:bidi="ar"/>
              </w:rPr>
              <w:t>计</w:t>
            </w:r>
          </w:p>
        </w:tc>
        <w:tc>
          <w:tcPr>
            <w:tcW w:w="1250"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1251" w:type="pc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1665" w:type="pct"/>
            <w:vMerge w:val="restart"/>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交易手续费缴纳银行账户</w:t>
            </w: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开户单位</w:t>
            </w:r>
          </w:p>
        </w:tc>
        <w:tc>
          <w:tcPr>
            <w:tcW w:w="2501"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eastAsia" w:ascii="Times New Roman" w:hAnsi="Times New Roman" w:eastAsia="方正仿宋_GBK" w:cs="Times New Roman"/>
                <w:i w:val="0"/>
                <w:iCs w:val="0"/>
                <w:color w:val="000000"/>
                <w:kern w:val="0"/>
                <w:sz w:val="24"/>
                <w:szCs w:val="24"/>
                <w:u w:val="none"/>
                <w:vertAlign w:val="baseline"/>
                <w:lang w:val="en-US" w:eastAsia="zh-CN" w:bidi="ar"/>
              </w:rPr>
              <w:t>资阳市政府政务服务和公共资源交易服务中心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66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开户行</w:t>
            </w:r>
          </w:p>
        </w:tc>
        <w:tc>
          <w:tcPr>
            <w:tcW w:w="2501"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rPr>
        <w:tc>
          <w:tcPr>
            <w:tcW w:w="1665" w:type="pct"/>
            <w:vMerge w:val="continue"/>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c>
          <w:tcPr>
            <w:tcW w:w="833"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r>
              <w:rPr>
                <w:rFonts w:hint="default" w:ascii="Times New Roman" w:hAnsi="Times New Roman" w:eastAsia="方正仿宋_GBK" w:cs="Times New Roman"/>
                <w:i w:val="0"/>
                <w:iCs w:val="0"/>
                <w:color w:val="000000"/>
                <w:kern w:val="0"/>
                <w:sz w:val="24"/>
                <w:szCs w:val="24"/>
                <w:u w:val="none"/>
                <w:vertAlign w:val="baseline"/>
                <w:lang w:val="en-US" w:eastAsia="zh-CN" w:bidi="ar"/>
              </w:rPr>
              <w:t>账号</w:t>
            </w:r>
          </w:p>
        </w:tc>
        <w:tc>
          <w:tcPr>
            <w:tcW w:w="2501" w:type="pct"/>
            <w:gridSpan w:val="2"/>
            <w:vAlign w:val="center"/>
          </w:tcPr>
          <w:p>
            <w:pPr>
              <w:pStyle w:val="2"/>
              <w:keepNext w:val="0"/>
              <w:keepLines w:val="0"/>
              <w:pageBreakBefore w:val="0"/>
              <w:widowControl w:val="0"/>
              <w:kinsoku/>
              <w:wordWrap/>
              <w:overflowPunct/>
              <w:topLinePunct w:val="0"/>
              <w:autoSpaceDE/>
              <w:autoSpaceDN/>
              <w:bidi w:val="0"/>
              <w:adjustRightInd/>
              <w:snapToGrid/>
              <w:spacing w:after="0" w:line="400" w:lineRule="exact"/>
              <w:ind w:firstLine="0" w:firstLineChars="0"/>
              <w:jc w:val="center"/>
              <w:textAlignment w:val="auto"/>
              <w:rPr>
                <w:rFonts w:hint="default" w:ascii="Times New Roman" w:hAnsi="Times New Roman" w:eastAsia="方正仿宋_GBK" w:cs="Times New Roman"/>
                <w:i w:val="0"/>
                <w:iCs w:val="0"/>
                <w:color w:val="000000"/>
                <w:kern w:val="0"/>
                <w:sz w:val="24"/>
                <w:szCs w:val="24"/>
                <w:u w:val="none"/>
                <w:vertAlign w:val="baseline"/>
                <w:lang w:val="en-US" w:eastAsia="zh-CN" w:bidi="ar"/>
              </w:rPr>
            </w:pPr>
          </w:p>
        </w:tc>
      </w:tr>
    </w:tbl>
    <w:p>
      <w:pPr>
        <w:pStyle w:val="2"/>
        <w:rPr>
          <w:rFonts w:hint="eastAsia" w:ascii="方正仿宋_GBK" w:hAnsi="方正仿宋_GBK" w:eastAsia="方正仿宋_GBK" w:cs="方正仿宋_GBK"/>
          <w:i w:val="0"/>
          <w:iCs w:val="0"/>
          <w:color w:val="000000"/>
          <w:kern w:val="0"/>
          <w:sz w:val="32"/>
          <w:szCs w:val="32"/>
          <w:u w:val="none"/>
          <w:lang w:val="en-US" w:eastAsia="zh-CN" w:bidi="ar"/>
        </w:rPr>
      </w:pPr>
      <w:r>
        <w:rPr>
          <w:rFonts w:hint="eastAsia" w:ascii="方正仿宋_GBK" w:hAnsi="方正仿宋_GBK" w:eastAsia="方正仿宋_GBK" w:cs="方正仿宋_GBK"/>
          <w:i w:val="0"/>
          <w:iCs w:val="0"/>
          <w:color w:val="000000"/>
          <w:kern w:val="0"/>
          <w:sz w:val="32"/>
          <w:szCs w:val="32"/>
          <w:u w:val="none"/>
          <w:lang w:val="en-US" w:eastAsia="zh-CN" w:bidi="ar"/>
        </w:rPr>
        <w:t>经办人：                竞得人：</w:t>
      </w:r>
    </w:p>
    <w:p>
      <w:pPr>
        <w:pStyle w:val="2"/>
        <w:rPr>
          <w:color w:val="auto"/>
        </w:rPr>
      </w:pPr>
      <w:r>
        <w:rPr>
          <w:rFonts w:ascii="Times New Roman" w:hAnsi="Times New Roman" w:eastAsia="方正仿宋_GBK" w:cs="Times New Roman"/>
          <w:sz w:val="32"/>
          <w:szCs w:val="20"/>
        </w:rPr>
        <w:br w:type="page"/>
      </w:r>
    </w:p>
    <w:p>
      <w:pPr>
        <w:pStyle w:val="5"/>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7456"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4" name="任意多边形 54" hidden="1"/>
                <wp:cNvGraphicFramePr/>
                <a:graphic xmlns:a="http://schemas.openxmlformats.org/drawingml/2006/main">
                  <a:graphicData uri="http://schemas.microsoft.com/office/word/2010/wordprocessingShape">
                    <wps:wsp>
                      <wps:cNvSpPr/>
                      <wps:spPr>
                        <a:xfrm>
                          <a:off x="0" y="0"/>
                          <a:ext cx="635000" cy="635000"/>
                        </a:xfrm>
                        <a:custGeom>
                          <a:avLst/>
                          <a:gdLst/>
                          <a:ahLst/>
                          <a:cxnLst/>
                          <a:pathLst/>
                        </a:custGeom>
                        <a:noFill/>
                        <a:ln w="9525">
                          <a:noFill/>
                        </a:ln>
                        <a:effectLst/>
                      </wps:spPr>
                      <wps:bodyPr upright="1"/>
                    </wps:wsp>
                  </a:graphicData>
                </a:graphic>
              </wp:anchor>
            </w:drawing>
          </mc:Choice>
          <mc:Fallback>
            <w:pict>
              <v:shape id="_x0000_s1026" o:spid="_x0000_s1026" o:spt="100" style="position:absolute;left:0pt;margin-left:0pt;margin-top:0pt;height:50pt;width:50pt;visibility:hidden;z-index:251667456;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mP3XpzwAAAAUBAAAPAAAAAAAAAAEAIAAAACIAAABkcnMvZG93bnJldi54bWxQSwECFAAU&#10;AAAACACHTuJAe2Wtg8EBAACBAwAADgAAAAAAAAABACAAAAAeAQAAZHJzL2Uyb0RvYy54bWxQSwUG&#10;AAAAAAYABgBZAQAAUQUAAAAA&#10;">
                <v:fill on="f" focussize="0,0"/>
                <v:stroke on="f"/>
                <v:imagedata o:title=""/>
                <o:lock v:ext="edit" aspectratio="f"/>
              </v:shape>
            </w:pict>
          </mc:Fallback>
        </mc:AlternateContent>
      </w:r>
      <w:r>
        <w:rPr>
          <w:rFonts w:hint="default" w:ascii="Times New Roman" w:hAnsi="Times New Roman" w:eastAsia="方正仿宋_GBK" w:cs="Times New Roman"/>
          <w:color w:val="auto"/>
          <w:sz w:val="32"/>
          <w:szCs w:val="32"/>
        </w:rPr>
        <w:fldChar w:fldCharType="begin"/>
      </w:r>
      <w:r>
        <w:rPr>
          <w:color w:val="auto"/>
        </w:rPr>
        <w:instrText xml:space="preserve"> INCLUDEPICTURE "../金辉药业地块/生态小区断头路地块/雁江区2018年招拍挂文件/wordml:/03000001.png"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w:drawing>
          <wp:inline distT="0" distB="0" distL="114300" distR="114300">
            <wp:extent cx="1590675" cy="381000"/>
            <wp:effectExtent l="0" t="0" r="9525" b="0"/>
            <wp:docPr id="55" name="图片 10"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03000001"/>
                    <pic:cNvPicPr>
                      <a:picLocks noChangeAspect="1"/>
                    </pic:cNvPicPr>
                  </pic:nvPicPr>
                  <pic:blipFill>
                    <a:blip r:embed="rId19"/>
                    <a:stretch>
                      <a:fillRect/>
                    </a:stretch>
                  </pic:blipFill>
                  <pic:spPr>
                    <a:xfrm>
                      <a:off x="0" y="0"/>
                      <a:ext cx="1590675" cy="38100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rPr>
        <w:fldChar w:fldCharType="end"/>
      </w:r>
    </w:p>
    <w:p>
      <w:pPr>
        <w:pStyle w:val="5"/>
        <w:wordWrap w:val="0"/>
        <w:jc w:val="righ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电子监管号：　　　　　　　　　</w:t>
      </w:r>
    </w:p>
    <w:p>
      <w:pPr>
        <w:pStyle w:val="5"/>
        <w:outlineLvl w:val="0"/>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pStyle w:val="5"/>
        <w:rPr>
          <w:rStyle w:val="19"/>
          <w:rFonts w:hint="default" w:ascii="Times New Roman" w:hAnsi="Times New Roman" w:eastAsia="方正仿宋_GBK" w:cs="Times New Roman"/>
          <w:color w:val="auto"/>
          <w:sz w:val="32"/>
          <w:szCs w:val="32"/>
        </w:rPr>
      </w:pPr>
    </w:p>
    <w:p>
      <w:pPr>
        <w:pStyle w:val="5"/>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48"/>
          <w:szCs w:val="48"/>
        </w:rPr>
        <w:t>国有建设用地使用权出让合同</w:t>
      </w:r>
    </w:p>
    <w:p>
      <w:pPr>
        <w:pStyle w:val="5"/>
        <w:rPr>
          <w:rFonts w:hint="default" w:ascii="Times New Roman" w:hAnsi="Times New Roman" w:eastAsia="方正仿宋_GBK" w:cs="Times New Roman"/>
          <w:b/>
          <w:bCs/>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hint="default" w:ascii="Times New Roman" w:hAnsi="Times New Roman" w:eastAsia="方正仿宋_GBK" w:cs="Times New Roman"/>
          <w:color w:val="auto"/>
          <w:sz w:val="32"/>
          <w:szCs w:val="32"/>
        </w:rPr>
      </w:pPr>
    </w:p>
    <w:p>
      <w:pPr>
        <w:pStyle w:val="5"/>
        <w:rPr>
          <w:rFonts w:ascii="Times New Roman" w:hAnsi="Times New Roman" w:eastAsia="方正仿宋_GBK" w:cs="Times New Roman"/>
          <w:sz w:val="32"/>
        </w:rPr>
      </w:pPr>
    </w:p>
    <w:p>
      <w:pPr>
        <w:pStyle w:val="5"/>
        <w:rPr>
          <w:rFonts w:hint="default" w:hAnsi="宋体" w:cs="Times New Roman"/>
          <w:sz w:val="48"/>
          <w:szCs w:val="48"/>
        </w:rPr>
      </w:pPr>
    </w:p>
    <w:p>
      <w:pPr>
        <w:pStyle w:val="5"/>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8480" behindDoc="1" locked="0" layoutInCell="1" allowOverlap="1">
                <wp:simplePos x="0" y="0"/>
                <wp:positionH relativeFrom="column">
                  <wp:posOffset>247650</wp:posOffset>
                </wp:positionH>
                <wp:positionV relativeFrom="paragraph">
                  <wp:posOffset>396240</wp:posOffset>
                </wp:positionV>
                <wp:extent cx="3867150" cy="792480"/>
                <wp:effectExtent l="4445" t="4445" r="14605" b="22225"/>
                <wp:wrapNone/>
                <wp:docPr id="56" name="矩形 56"/>
                <wp:cNvGraphicFramePr/>
                <a:graphic xmlns:a="http://schemas.openxmlformats.org/drawingml/2006/main">
                  <a:graphicData uri="http://schemas.microsoft.com/office/word/2010/wordprocessingShape">
                    <wps:wsp>
                      <wps:cNvSpPr/>
                      <wps:spPr>
                        <a:xfrm>
                          <a:off x="0" y="0"/>
                          <a:ext cx="3867150" cy="79248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wps:txbx>
                      <wps:bodyPr upright="1"/>
                    </wps:wsp>
                  </a:graphicData>
                </a:graphic>
              </wp:anchor>
            </w:drawing>
          </mc:Choice>
          <mc:Fallback>
            <w:pict>
              <v:rect id="_x0000_s1026" o:spid="_x0000_s1026" o:spt="1" style="position:absolute;left:0pt;margin-left:19.5pt;margin-top:31.2pt;height:62.4pt;width:304.5pt;z-index:-251648000;mso-width-relative:page;mso-height-relative:page;" fillcolor="#FFFFFF" filled="t" stroked="t" coordsize="21600,21600" o:gfxdata="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EeXP9cAAAAJAQAADwAAAAAAAAABACAAAAAiAAAAZHJz&#10;L2Rvd25yZXYueG1sUEsBAhQAFAAAAAgAh07iQC8KOBYFAgAAOQQAAA4AAAAAAAAAAQAgAAAAJgEA&#10;AGRycy9lMm9Eb2MueG1sUEsFBgAAAAAGAAYAWQEAAJ0FAAAAAA==&#10;">
                <v:fill on="t" focussize="0,0"/>
                <v:stroke color="#FFFFFF" joinstyle="miter"/>
                <v:imagedata o:title=""/>
                <o:lock v:ext="edit" aspectratio="f"/>
                <v:textbox>
                  <w:txbxContent>
                    <w:p>
                      <w:pPr>
                        <w:spacing w:line="500" w:lineRule="exact"/>
                        <w:rPr>
                          <w:rFonts w:hint="default" w:ascii="方正黑体_GBK" w:hAnsi="宋体" w:eastAsia="方正黑体_GBK"/>
                          <w:bCs/>
                          <w:spacing w:val="72"/>
                          <w:sz w:val="30"/>
                          <w:szCs w:val="30"/>
                        </w:rPr>
                      </w:pPr>
                      <w:r>
                        <w:rPr>
                          <w:rFonts w:hint="eastAsia" w:ascii="方正黑体_GBK" w:hAnsi="宋体" w:eastAsia="方正黑体_GBK"/>
                          <w:bCs/>
                          <w:spacing w:val="72"/>
                          <w:sz w:val="30"/>
                          <w:szCs w:val="30"/>
                        </w:rPr>
                        <w:t>中华人民共和国</w:t>
                      </w:r>
                      <w:r>
                        <w:rPr>
                          <w:rFonts w:hint="eastAsia" w:ascii="方正黑体_GBK" w:hAnsi="宋体" w:eastAsia="方正黑体_GBK"/>
                          <w:bCs/>
                          <w:spacing w:val="72"/>
                          <w:sz w:val="30"/>
                          <w:szCs w:val="30"/>
                          <w:lang w:eastAsia="zh-CN"/>
                        </w:rPr>
                        <w:t>自然</w:t>
                      </w:r>
                      <w:r>
                        <w:rPr>
                          <w:rFonts w:hint="eastAsia" w:ascii="方正黑体_GBK" w:hAnsi="宋体" w:eastAsia="方正黑体_GBK"/>
                          <w:bCs/>
                          <w:spacing w:val="72"/>
                          <w:sz w:val="30"/>
                          <w:szCs w:val="30"/>
                        </w:rPr>
                        <w:t>资源部</w:t>
                      </w:r>
                    </w:p>
                    <w:p>
                      <w:pPr>
                        <w:spacing w:line="500" w:lineRule="exact"/>
                        <w:rPr>
                          <w:rFonts w:hint="eastAsia" w:ascii="方正黑体_GBK" w:hAnsi="宋体" w:eastAsia="方正黑体_GBK"/>
                          <w:bCs/>
                          <w:spacing w:val="6"/>
                          <w:sz w:val="30"/>
                          <w:szCs w:val="30"/>
                        </w:rPr>
                      </w:pPr>
                      <w:r>
                        <w:rPr>
                          <w:rFonts w:hint="eastAsia" w:ascii="方正黑体_GBK" w:hAnsi="宋体" w:eastAsia="方正黑体_GBK"/>
                          <w:bCs/>
                          <w:spacing w:val="6"/>
                          <w:sz w:val="30"/>
                          <w:szCs w:val="30"/>
                        </w:rPr>
                        <w:t>中华人民共和国</w:t>
                      </w:r>
                      <w:r>
                        <w:rPr>
                          <w:rFonts w:hint="eastAsia" w:ascii="方正黑体_GBK" w:hAnsi="宋体" w:eastAsia="方正黑体_GBK"/>
                          <w:bCs/>
                          <w:spacing w:val="6"/>
                          <w:sz w:val="30"/>
                          <w:szCs w:val="30"/>
                          <w:lang w:eastAsia="zh-CN"/>
                        </w:rPr>
                        <w:t>国家市场监督管理总局</w:t>
                      </w:r>
                    </w:p>
                  </w:txbxContent>
                </v:textbox>
              </v:rect>
            </w:pict>
          </mc:Fallback>
        </mc:AlternateContent>
      </w:r>
    </w:p>
    <w:p>
      <w:pPr>
        <w:pStyle w:val="5"/>
        <w:spacing w:line="500" w:lineRule="exact"/>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9504" behindDoc="1"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57" name="矩形 57"/>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hint="eastAsia" w:ascii="方正黑体_GBK" w:eastAsia="方正黑体_GBK"/>
                              </w:rPr>
                            </w:pPr>
                            <w:r>
                              <w:rPr>
                                <w:rFonts w:hint="eastAsia" w:ascii="方正黑体_GBK" w:eastAsia="方正黑体_GBK"/>
                                <w:sz w:val="30"/>
                                <w:szCs w:val="30"/>
                              </w:rPr>
                              <w:t>制定</w:t>
                            </w:r>
                          </w:p>
                        </w:txbxContent>
                      </wps:txbx>
                      <wps:bodyPr upright="1"/>
                    </wps:wsp>
                  </a:graphicData>
                </a:graphic>
              </wp:anchor>
            </w:drawing>
          </mc:Choice>
          <mc:Fallback>
            <w:pict>
              <v:rect id="_x0000_s1026" o:spid="_x0000_s1026" o:spt="1" style="position:absolute;left:0pt;margin-left:319.5pt;margin-top:11.85pt;height:35.1pt;width:48.75pt;z-index:-251646976;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HBbm2AAAAAkBAAAPAAAAAAAAAAEAIAAAACIAAABkcnMv&#10;ZG93bnJldi54bWxQSwECFAAUAAAACACHTuJAIW7eOgMCAAA4BAAADgAAAAAAAAABACAAAAAnAQAA&#10;ZHJzL2Uyb0RvYy54bWxQSwUGAAAAAAYABgBZAQAAnAUAAAAA&#10;">
                <v:fill on="t" focussize="0,0"/>
                <v:stroke color="#FFFFFF" joinstyle="miter"/>
                <v:imagedata o:title=""/>
                <o:lock v:ext="edit" aspectratio="f"/>
                <v:textbox>
                  <w:txbxContent>
                    <w:p>
                      <w:pPr>
                        <w:rPr>
                          <w:rFonts w:hint="eastAsia" w:ascii="方正黑体_GBK" w:eastAsia="方正黑体_GBK"/>
                        </w:rPr>
                      </w:pPr>
                      <w:r>
                        <w:rPr>
                          <w:rFonts w:hint="eastAsia" w:ascii="方正黑体_GBK" w:eastAsia="方正黑体_GBK"/>
                          <w:sz w:val="30"/>
                          <w:szCs w:val="30"/>
                        </w:rPr>
                        <w:t>制定</w:t>
                      </w:r>
                    </w:p>
                  </w:txbxContent>
                </v:textbox>
              </v:rect>
            </w:pict>
          </mc:Fallback>
        </mc:AlternateContent>
      </w:r>
      <w:r>
        <w:rPr>
          <w:rFonts w:hint="default" w:ascii="Times New Roman" w:hAnsi="Times New Roman" w:eastAsia="方正仿宋_GBK" w:cs="Times New Roman"/>
          <w:color w:val="auto"/>
          <w:sz w:val="32"/>
          <w:szCs w:val="32"/>
        </w:rPr>
        <w:t xml:space="preserve">         </w:t>
      </w:r>
    </w:p>
    <w:p>
      <w:pPr>
        <w:pStyle w:val="5"/>
        <w:spacing w:line="500" w:lineRule="exact"/>
        <w:jc w:val="left"/>
        <w:rPr>
          <w:rFonts w:hint="default" w:ascii="Times New Roman" w:hAnsi="Times New Roman" w:eastAsia="方正仿宋_GBK" w:cs="Times New Roman"/>
          <w:color w:val="auto"/>
          <w:spacing w:val="6"/>
          <w:sz w:val="32"/>
          <w:szCs w:val="32"/>
        </w:rPr>
        <w:sectPr>
          <w:pgSz w:w="11906" w:h="16838"/>
          <w:pgMar w:top="1701" w:right="1701" w:bottom="1701" w:left="1701" w:header="851" w:footer="1474" w:gutter="0"/>
          <w:pgNumType w:fmt="decimal" w:start="1"/>
          <w:cols w:space="720" w:num="1"/>
          <w:docGrid w:type="lines" w:linePitch="312" w:charSpace="0"/>
        </w:sectPr>
      </w:pPr>
    </w:p>
    <w:p>
      <w:pPr>
        <w:pStyle w:val="5"/>
        <w:spacing w:line="500" w:lineRule="exact"/>
        <w:jc w:val="left"/>
        <w:rPr>
          <w:rFonts w:hint="default" w:ascii="Times New Roman" w:hAnsi="Times New Roman" w:eastAsia="方正仿宋_GBK" w:cs="Times New Roman"/>
          <w:color w:val="auto"/>
          <w:kern w:val="2"/>
          <w:sz w:val="32"/>
          <w:szCs w:val="32"/>
          <w:u w:val="single"/>
        </w:rPr>
      </w:pPr>
      <w:r>
        <w:rPr>
          <w:rFonts w:hint="default" w:ascii="Times New Roman" w:hAnsi="Times New Roman" w:eastAsia="方正仿宋_GBK" w:cs="Times New Roman"/>
          <w:bCs/>
          <w:color w:val="auto"/>
          <w:spacing w:val="6"/>
          <w:sz w:val="32"/>
          <w:szCs w:val="32"/>
        </w:rPr>
        <w:t xml:space="preserve">    </w:t>
      </w:r>
      <w:r>
        <w:rPr>
          <w:rFonts w:hint="eastAsia" w:ascii="Times New Roman" w:hAnsi="Times New Roman" w:eastAsia="方正仿宋_GBK" w:cs="Times New Roman"/>
          <w:bCs/>
          <w:color w:val="auto"/>
          <w:spacing w:val="6"/>
          <w:sz w:val="32"/>
          <w:szCs w:val="32"/>
          <w:lang w:val="en-US" w:eastAsia="zh-CN"/>
        </w:rPr>
        <w:t xml:space="preserve">                     </w:t>
      </w:r>
      <w:r>
        <w:rPr>
          <w:rFonts w:hint="eastAsia" w:ascii="方正仿宋_GBK" w:hAnsi="方正仿宋_GBK" w:eastAsia="方正仿宋_GBK" w:cs="方正仿宋_GBK"/>
          <w:color w:val="auto"/>
          <w:kern w:val="2"/>
          <w:sz w:val="32"/>
          <w:szCs w:val="32"/>
          <w:lang w:val="en-US" w:eastAsia="zh-CN" w:bidi="ar"/>
        </w:rPr>
        <w:t>合同编号：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p>
    <w:p>
      <w:pPr>
        <w:pStyle w:val="8"/>
        <w:keepNext w:val="0"/>
        <w:keepLines w:val="0"/>
        <w:widowControl w:val="0"/>
        <w:suppressLineNumbers w:val="0"/>
        <w:spacing w:before="0" w:beforeAutospacing="0" w:after="0" w:afterAutospacing="0"/>
        <w:ind w:left="0" w:right="0"/>
        <w:jc w:val="center"/>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国有建设用地使用权出让合同</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本合同双方当事人：</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w:t>
      </w:r>
      <w:r>
        <w:rPr>
          <w:rFonts w:hint="eastAsia" w:ascii="方正仿宋_GBK" w:hAnsi="方正仿宋_GBK" w:eastAsia="方正仿宋_GBK" w:cs="方正仿宋_GBK"/>
          <w:color w:val="auto"/>
          <w:kern w:val="2"/>
          <w:sz w:val="32"/>
          <w:szCs w:val="32"/>
          <w:u w:val="single"/>
          <w:lang w:val="en-US" w:eastAsia="zh-CN" w:bidi="ar"/>
        </w:rPr>
        <w:t>资阳市自然资源和规划局</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eastAsia" w:ascii="方正仿宋_GBK" w:hAnsi="方正仿宋_GBK" w:eastAsia="方正仿宋_GBK" w:cs="方正仿宋_GBK"/>
          <w:color w:val="auto"/>
          <w:kern w:val="2"/>
          <w:sz w:val="32"/>
          <w:szCs w:val="32"/>
          <w:u w:val="single"/>
          <w:lang w:val="en-US" w:eastAsia="zh-CN" w:bidi="ar"/>
        </w:rPr>
        <w:t>资阳市雁江区娇子大道二段</w:t>
      </w:r>
      <w:r>
        <w:rPr>
          <w:rFonts w:hint="default" w:ascii="Times New Roman" w:hAnsi="Times New Roman" w:eastAsia="方正仿宋_GBK" w:cs="Times New Roman"/>
          <w:color w:val="auto"/>
          <w:kern w:val="2"/>
          <w:sz w:val="32"/>
          <w:szCs w:val="32"/>
          <w:u w:val="single"/>
          <w:lang w:val="en-US" w:eastAsia="zh-CN" w:bidi="ar"/>
        </w:rPr>
        <w:t>118</w:t>
      </w:r>
      <w:r>
        <w:rPr>
          <w:rFonts w:hint="eastAsia" w:ascii="方正仿宋_GBK" w:hAnsi="方正仿宋_GBK" w:eastAsia="方正仿宋_GBK" w:cs="方正仿宋_GBK"/>
          <w:color w:val="auto"/>
          <w:kern w:val="2"/>
          <w:sz w:val="32"/>
          <w:szCs w:val="32"/>
          <w:u w:val="single"/>
          <w:lang w:val="en-US" w:eastAsia="zh-CN" w:bidi="ar"/>
        </w:rPr>
        <w:t xml:space="preserve">号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641300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028-26379070</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028-26656369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5"/>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softHyphen/>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通讯地址：</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邮政编码：</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电话：</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传真：</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开户银行：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账号：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center"/>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eastAsia" w:ascii="方正仿宋_GBK" w:hAnsi="方正仿宋_GBK" w:eastAsia="方正仿宋_GBK" w:cs="方正仿宋_GBK"/>
          <w:b/>
          <w:bCs/>
          <w:color w:val="auto"/>
          <w:kern w:val="2"/>
          <w:sz w:val="32"/>
          <w:szCs w:val="32"/>
          <w:lang w:val="en-US" w:eastAsia="zh-CN" w:bidi="ar"/>
        </w:rPr>
      </w:pP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总</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30" w:firstLineChars="19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第一条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highlight w:val="none"/>
          <w:lang w:val="en-US" w:eastAsia="zh-CN" w:bidi="ar"/>
        </w:rPr>
        <w:t>根据</w:t>
      </w:r>
      <w:r>
        <w:rPr>
          <w:rFonts w:ascii="Times New Roman" w:hAnsi="Times New Roman" w:eastAsia="方正仿宋_GBK" w:cs="Times New Roman"/>
          <w:sz w:val="32"/>
          <w:szCs w:val="32"/>
          <w:highlight w:val="none"/>
        </w:rPr>
        <w:t>《</w:t>
      </w:r>
      <w:r>
        <w:rPr>
          <w:rFonts w:hint="default" w:ascii="Times New Roman" w:hAnsi="Times New Roman" w:eastAsia="方正仿宋_GBK" w:cs="Times New Roman"/>
          <w:color w:val="auto"/>
          <w:sz w:val="32"/>
          <w:szCs w:val="32"/>
          <w:highlight w:val="none"/>
        </w:rPr>
        <w:t>中华人民共和国</w:t>
      </w:r>
      <w:r>
        <w:rPr>
          <w:rFonts w:hint="eastAsia" w:ascii="Times New Roman" w:hAnsi="Times New Roman" w:eastAsia="方正仿宋_GBK" w:cs="Times New Roman"/>
          <w:color w:val="auto"/>
          <w:sz w:val="32"/>
          <w:szCs w:val="32"/>
          <w:highlight w:val="none"/>
          <w:lang w:eastAsia="zh-CN"/>
        </w:rPr>
        <w:t>民法典</w:t>
      </w:r>
      <w:r>
        <w:rPr>
          <w:rFonts w:ascii="Times New Roman" w:hAnsi="Times New Roman" w:eastAsia="方正仿宋_GBK" w:cs="Times New Roman"/>
          <w:sz w:val="32"/>
          <w:szCs w:val="32"/>
          <w:highlight w:val="none"/>
        </w:rPr>
        <w:t>》</w:t>
      </w:r>
      <w:r>
        <w:rPr>
          <w:rFonts w:hint="eastAsia" w:ascii="方正仿宋_GBK" w:hAnsi="方正仿宋_GBK" w:eastAsia="方正仿宋_GBK" w:cs="方正仿宋_GBK"/>
          <w:color w:val="auto"/>
          <w:kern w:val="2"/>
          <w:sz w:val="32"/>
          <w:szCs w:val="32"/>
          <w:highlight w:val="none"/>
          <w:lang w:val="en-US" w:eastAsia="zh-CN" w:bidi="ar"/>
        </w:rPr>
        <w:t>《中</w:t>
      </w:r>
      <w:r>
        <w:rPr>
          <w:rFonts w:hint="eastAsia" w:ascii="方正仿宋_GBK" w:hAnsi="方正仿宋_GBK" w:eastAsia="方正仿宋_GBK" w:cs="方正仿宋_GBK"/>
          <w:color w:val="auto"/>
          <w:kern w:val="2"/>
          <w:sz w:val="32"/>
          <w:szCs w:val="32"/>
          <w:lang w:val="en-US" w:eastAsia="zh-CN" w:bidi="ar"/>
        </w:rPr>
        <w:t>华人民共和国土地管理法》《中华人民共和国城市房地产管理法》等法律、有关行政法规及土地供应政策规定，双方本着平等、自愿、有偿、诚实信用的原则，订立本合同。</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出让土地的所有权属中华人民共和国，出让人根据法律的授权出让国有建设用地使用权，地下资源、埋藏物不属于国有建设用地使用权出让范围。</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受让人对依法取得的国有建设用地，在出让期限内享有占有、使用、收益和依法处置的权利，有权利用该土地依法建造建筑物、构筑物及其附属设施。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出让土地的交付与出让价款的缴纳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500" w:lineRule="exact"/>
        <w:ind w:left="0" w:right="0" w:firstLine="646"/>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本合同项下出让宗地编号为</w:t>
      </w:r>
      <w:r>
        <w:rPr>
          <w:rFonts w:hint="default" w:ascii="Times New Roman" w:hAnsi="Times New Roman" w:eastAsia="方正仿宋简体" w:cs="Times New Roman"/>
          <w:b/>
          <w:bCs/>
          <w:color w:val="auto"/>
          <w:kern w:val="2"/>
          <w:sz w:val="32"/>
          <w:szCs w:val="32"/>
          <w:highlight w:val="none"/>
          <w:u w:val="single"/>
          <w:lang w:val="en-US" w:eastAsia="zh-CN" w:bidi="ar"/>
        </w:rPr>
        <w:t>YD—2021—0</w:t>
      </w:r>
      <w:r>
        <w:rPr>
          <w:rFonts w:hint="eastAsia" w:ascii="Times New Roman" w:hAnsi="Times New Roman" w:eastAsia="方正仿宋简体" w:cs="Times New Roman"/>
          <w:b/>
          <w:bCs/>
          <w:color w:val="auto"/>
          <w:kern w:val="2"/>
          <w:sz w:val="32"/>
          <w:szCs w:val="32"/>
          <w:highlight w:val="none"/>
          <w:u w:val="single"/>
          <w:lang w:val="en-US" w:eastAsia="zh-CN" w:bidi="ar"/>
        </w:rPr>
        <w:t>31（宗地代码512002017006GB00070）</w:t>
      </w:r>
      <w:r>
        <w:rPr>
          <w:rFonts w:hint="eastAsia" w:ascii="方正仿宋_GBK" w:hAnsi="方正仿宋_GBK" w:eastAsia="方正仿宋_GBK" w:cs="方正仿宋_GBK"/>
          <w:color w:val="auto"/>
          <w:kern w:val="2"/>
          <w:sz w:val="32"/>
          <w:szCs w:val="32"/>
          <w:lang w:val="en-US" w:eastAsia="zh-CN" w:bidi="ar"/>
        </w:rPr>
        <w:t>，宗地总面积大写</w:t>
      </w:r>
      <w:r>
        <w:rPr>
          <w:rFonts w:hint="eastAsia" w:ascii="Times New Roman" w:hAnsi="Times New Roman" w:eastAsia="方正仿宋简体" w:cs="Times New Roman"/>
          <w:b/>
          <w:bCs/>
          <w:color w:val="auto"/>
          <w:kern w:val="2"/>
          <w:sz w:val="32"/>
          <w:szCs w:val="32"/>
          <w:u w:val="single"/>
          <w:lang w:val="en-US" w:eastAsia="zh-CN" w:bidi="ar"/>
        </w:rPr>
        <w:t>叁万零陆佰陆拾贰点壹陆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30662.16</w:t>
      </w:r>
      <w:r>
        <w:rPr>
          <w:rFonts w:hint="eastAsia" w:ascii="方正仿宋_GBK" w:hAnsi="方正仿宋_GBK" w:eastAsia="方正仿宋_GBK" w:cs="方正仿宋_GBK"/>
          <w:color w:val="auto"/>
          <w:kern w:val="2"/>
          <w:sz w:val="32"/>
          <w:szCs w:val="32"/>
          <w:lang w:val="en-US" w:eastAsia="zh-CN" w:bidi="ar"/>
        </w:rPr>
        <w:t>平方米），其中出让宗地面积为大写</w:t>
      </w:r>
      <w:r>
        <w:rPr>
          <w:rFonts w:hint="eastAsia" w:ascii="Times New Roman" w:hAnsi="Times New Roman" w:eastAsia="方正仿宋简体" w:cs="Times New Roman"/>
          <w:b/>
          <w:bCs/>
          <w:color w:val="auto"/>
          <w:kern w:val="2"/>
          <w:sz w:val="32"/>
          <w:szCs w:val="32"/>
          <w:u w:val="single"/>
          <w:lang w:val="en-US" w:eastAsia="zh-CN" w:bidi="ar"/>
        </w:rPr>
        <w:t>叁万零陆佰陆拾贰点壹陆</w:t>
      </w:r>
      <w:r>
        <w:rPr>
          <w:rFonts w:hint="eastAsia" w:ascii="方正仿宋_GBK" w:hAnsi="方正仿宋_GBK" w:eastAsia="方正仿宋_GBK" w:cs="方正仿宋_GBK"/>
          <w:color w:val="auto"/>
          <w:kern w:val="2"/>
          <w:sz w:val="32"/>
          <w:szCs w:val="32"/>
          <w:lang w:val="en-US" w:eastAsia="zh-CN" w:bidi="ar"/>
        </w:rPr>
        <w:t>平方米（小写</w:t>
      </w:r>
      <w:r>
        <w:rPr>
          <w:rFonts w:hint="default" w:ascii="Times New Roman" w:hAnsi="Times New Roman" w:eastAsia="方正仿宋简体" w:cs="Times New Roman"/>
          <w:b/>
          <w:bCs/>
          <w:color w:val="auto"/>
          <w:kern w:val="2"/>
          <w:sz w:val="32"/>
          <w:szCs w:val="32"/>
          <w:u w:val="single"/>
          <w:lang w:val="en-US" w:eastAsia="zh-CN" w:bidi="ar"/>
        </w:rPr>
        <w:t>30662.16</w:t>
      </w:r>
      <w:r>
        <w:rPr>
          <w:rFonts w:hint="eastAsia" w:ascii="方正仿宋_GBK" w:hAnsi="方正仿宋_GBK" w:eastAsia="方正仿宋_GBK" w:cs="方正仿宋_GBK"/>
          <w:color w:val="auto"/>
          <w:kern w:val="2"/>
          <w:sz w:val="32"/>
          <w:szCs w:val="32"/>
          <w:lang w:val="en-US" w:eastAsia="zh-CN" w:bidi="ar"/>
        </w:rPr>
        <w:t>平方米）。</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本合同项下的出让宗地坐落于</w:t>
      </w:r>
      <w:r>
        <w:rPr>
          <w:rFonts w:hint="eastAsia" w:ascii="Times New Roman" w:hAnsi="Times New Roman" w:eastAsia="方正仿宋简体" w:cs="Times New Roman"/>
          <w:b/>
          <w:bCs/>
          <w:color w:val="auto"/>
          <w:kern w:val="2"/>
          <w:sz w:val="32"/>
          <w:szCs w:val="32"/>
          <w:u w:val="single"/>
          <w:lang w:val="en-US" w:eastAsia="zh-CN" w:bidi="ar"/>
        </w:rPr>
        <w:t>雁江区迎接镇</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本合同项下出让宗地的平面界址为</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lang w:val="en-US" w:eastAsia="zh-CN" w:bidi="ar"/>
        </w:rPr>
        <w:t>；出让宗地的平面界址图见附件</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本合同项下出让宗地的竖向界限应结合宗地周边路网高程在审查建筑方案时合理确定。</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出让宗地空间范围是以上述界址点所构成的垂直面和上、下界限高程平面封闭形成的空间范围。</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本合同项下出让宗地的用途为</w:t>
      </w:r>
      <w:r>
        <w:rPr>
          <w:rFonts w:hint="eastAsia" w:ascii="Times New Roman" w:hAnsi="Times New Roman" w:eastAsia="方正仿宋简体" w:cs="Times New Roman"/>
          <w:b/>
          <w:bCs/>
          <w:color w:val="auto"/>
          <w:kern w:val="2"/>
          <w:sz w:val="32"/>
          <w:szCs w:val="32"/>
          <w:u w:val="single"/>
          <w:lang w:val="en-US" w:eastAsia="zh-CN" w:bidi="ar"/>
        </w:rPr>
        <w:t>城镇住宅用地、商业用地、商务金融用地</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第六条</w:t>
      </w:r>
      <w:r>
        <w:rPr>
          <w:rFonts w:hint="default"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简体" w:hAnsi="方正仿宋简体" w:eastAsia="方正仿宋简体" w:cs="方正仿宋简体"/>
          <w:b w:val="0"/>
          <w:bCs w:val="0"/>
          <w:color w:val="auto"/>
          <w:kern w:val="2"/>
          <w:sz w:val="32"/>
          <w:szCs w:val="32"/>
          <w:lang w:val="en-US" w:eastAsia="zh-CN" w:bidi="ar"/>
        </w:rPr>
        <w:t>受让人按本合同第十条约定时限缴清全部国有建设用地使用权出让价款（含延迟缴纳国有建设用地使用权出让价款违约金及分期付款利息）并安装完成《建设项目用地信息公示牌》后，应在</w:t>
      </w:r>
      <w:r>
        <w:rPr>
          <w:rFonts w:hint="default" w:ascii="Times New Roman" w:hAnsi="Times New Roman" w:eastAsia="方正仿宋_GBK" w:cs="Times New Roman"/>
          <w:b w:val="0"/>
          <w:bCs w:val="0"/>
          <w:color w:val="auto"/>
          <w:kern w:val="2"/>
          <w:sz w:val="32"/>
          <w:szCs w:val="32"/>
          <w:lang w:val="en-US" w:eastAsia="zh-CN" w:bidi="ar"/>
        </w:rPr>
        <w:t>10</w:t>
      </w:r>
      <w:r>
        <w:rPr>
          <w:rFonts w:hint="eastAsia" w:ascii="方正仿宋_GBK" w:hAnsi="方正仿宋_GBK" w:eastAsia="方正仿宋_GBK" w:cs="方正仿宋_GBK"/>
          <w:b w:val="0"/>
          <w:bCs w:val="0"/>
          <w:color w:val="auto"/>
          <w:kern w:val="2"/>
          <w:sz w:val="32"/>
          <w:szCs w:val="32"/>
          <w:lang w:val="en-US" w:eastAsia="zh-CN" w:bidi="ar"/>
        </w:rPr>
        <w:t>个工作日内</w:t>
      </w:r>
      <w:r>
        <w:rPr>
          <w:rFonts w:hint="eastAsia" w:ascii="方正仿宋简体" w:hAnsi="方正仿宋简体" w:eastAsia="方正仿宋简体" w:cs="方正仿宋简体"/>
          <w:b w:val="0"/>
          <w:bCs w:val="0"/>
          <w:color w:val="auto"/>
          <w:kern w:val="2"/>
          <w:sz w:val="32"/>
          <w:szCs w:val="32"/>
          <w:lang w:val="en-US" w:eastAsia="zh-CN" w:bidi="ar"/>
        </w:rPr>
        <w:t>向出让人提出交地申请，</w:t>
      </w:r>
      <w:r>
        <w:rPr>
          <w:rFonts w:hint="eastAsia" w:ascii="方正仿宋_GBK" w:hAnsi="方正仿宋_GBK" w:eastAsia="方正仿宋_GBK" w:cs="方正仿宋_GBK"/>
          <w:color w:val="auto"/>
          <w:kern w:val="2"/>
          <w:sz w:val="32"/>
          <w:szCs w:val="32"/>
          <w:lang w:val="en-US" w:eastAsia="zh-CN" w:bidi="ar"/>
        </w:rPr>
        <w:t>出让人同意在</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日前将出让宗地交付给受让人。</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出让人同意在交付土地时该宗地应达到本条第</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项规定的土地条件：</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（一）场地平整达到</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周围基础设施达到</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（二）现状土地条件</w:t>
      </w:r>
      <w:r>
        <w:rPr>
          <w:rFonts w:hint="eastAsia" w:ascii="方正仿宋_GBK" w:hAnsi="方正仿宋_GBK" w:eastAsia="方正仿宋_GBK" w:cs="方正仿宋_GBK"/>
          <w:color w:val="auto"/>
          <w:kern w:val="2"/>
          <w:sz w:val="32"/>
          <w:szCs w:val="32"/>
          <w:u w:val="none"/>
          <w:lang w:val="en-US" w:eastAsia="zh-CN" w:bidi="ar"/>
        </w:rPr>
        <w:t>按</w:t>
      </w:r>
      <w:r>
        <w:rPr>
          <w:rFonts w:hint="default" w:ascii="Times New Roman" w:hAnsi="Times New Roman" w:eastAsia="方正仿宋_GBK" w:cs="Times New Roman"/>
          <w:b/>
          <w:bCs/>
          <w:color w:val="auto"/>
          <w:kern w:val="2"/>
          <w:sz w:val="32"/>
          <w:szCs w:val="32"/>
          <w:u w:val="single"/>
          <w:lang w:val="en-US" w:eastAsia="zh-CN" w:bidi="ar"/>
        </w:rPr>
        <w:t>YD—2021—0</w:t>
      </w:r>
      <w:r>
        <w:rPr>
          <w:rFonts w:hint="eastAsia" w:ascii="Times New Roman" w:hAnsi="Times New Roman" w:eastAsia="方正仿宋_GBK" w:cs="Times New Roman"/>
          <w:b/>
          <w:bCs/>
          <w:color w:val="auto"/>
          <w:kern w:val="2"/>
          <w:sz w:val="32"/>
          <w:szCs w:val="32"/>
          <w:u w:val="single"/>
          <w:lang w:val="en-US" w:eastAsia="zh-CN" w:bidi="ar"/>
        </w:rPr>
        <w:t>31</w:t>
      </w:r>
      <w:r>
        <w:rPr>
          <w:rFonts w:hint="eastAsia" w:ascii="方正仿宋_GBK" w:hAnsi="方正仿宋_GBK" w:eastAsia="方正仿宋_GBK" w:cs="方正仿宋_GBK"/>
          <w:b/>
          <w:bCs/>
          <w:color w:val="auto"/>
          <w:kern w:val="2"/>
          <w:sz w:val="32"/>
          <w:szCs w:val="32"/>
          <w:u w:val="single"/>
          <w:lang w:val="en-US" w:eastAsia="zh-CN" w:bidi="ar"/>
        </w:rPr>
        <w:t>号地块土地拍卖出让文件相关约定执行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第七条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本合同项下的国有建设用地使用权出让年期为</w:t>
      </w:r>
      <w:r>
        <w:rPr>
          <w:rFonts w:hint="default" w:ascii="Times New Roman" w:hAnsi="Times New Roman" w:eastAsia="方正仿宋_GBK" w:cs="Times New Roman"/>
          <w:b/>
          <w:bCs/>
          <w:color w:val="auto"/>
          <w:kern w:val="2"/>
          <w:sz w:val="32"/>
          <w:szCs w:val="32"/>
          <w:u w:val="single"/>
          <w:lang w:val="en-US" w:eastAsia="zh-CN" w:bidi="ar"/>
        </w:rPr>
        <w:t>城镇住宅用地70年、商业用地40年、商务金融用地40年，其他无偿移交政府的按相应规定用途及法定的最高土地出让年限确定</w:t>
      </w:r>
      <w:r>
        <w:rPr>
          <w:rFonts w:hint="eastAsia" w:ascii="方正仿宋_GBK" w:hAnsi="方正仿宋_GBK" w:eastAsia="方正仿宋_GBK" w:cs="方正仿宋_GBK"/>
          <w:color w:val="auto"/>
          <w:kern w:val="2"/>
          <w:sz w:val="32"/>
          <w:szCs w:val="32"/>
          <w:lang w:val="en-US" w:eastAsia="zh-CN" w:bidi="ar"/>
        </w:rPr>
        <w:t>，按本合同第六条约定的交付土地之日起算。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本合同项下宗地的地表国有建设用地使用权出让价款为人民币大写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元），每平方米人民币大写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default" w:ascii="Times New Roman" w:hAnsi="Times New Roman" w:eastAsia="方正仿宋简体" w:cs="Times New Roman"/>
          <w:b/>
          <w:bCs/>
          <w:color w:val="auto"/>
          <w:kern w:val="2"/>
          <w:sz w:val="32"/>
          <w:szCs w:val="32"/>
          <w:u w:val="single"/>
          <w:lang w:val="en-US" w:eastAsia="zh-CN" w:bidi="ar"/>
        </w:rPr>
        <w:t xml:space="preserve"> </w:t>
      </w:r>
      <w:r>
        <w:rPr>
          <w:rFonts w:hint="eastAsia" w:ascii="Times New Roman" w:hAnsi="Times New Roman" w:eastAsia="方正仿宋简体" w:cs="Times New Roman"/>
          <w:b w:val="0"/>
          <w:bCs w:val="0"/>
          <w:color w:val="auto"/>
          <w:kern w:val="2"/>
          <w:sz w:val="32"/>
          <w:szCs w:val="32"/>
          <w:u w:val="none"/>
          <w:lang w:val="en-US" w:eastAsia="zh-CN" w:bidi="ar"/>
        </w:rPr>
        <w:t>元</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210" w:leftChars="100" w:right="0" w:firstLine="321" w:firstLineChars="100"/>
        <w:jc w:val="left"/>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本合同项下宗地的定金为人民币大写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（小写</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元），定金抵作首期国有建设用地使用权出让价款。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受让人同意按照本条第一款第</w:t>
      </w:r>
      <w:r>
        <w:rPr>
          <w:rFonts w:hint="eastAsia" w:ascii="Times New Roman" w:hAnsi="Times New Roman" w:eastAsia="方正仿宋简体" w:cs="Times New Roman"/>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项的规定向出让人支付地表国有建设用地使用权出让价款：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（一）本合同签订之日起</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仿宋_GB2312" w:hAnsi="仿宋_GB2312" w:eastAsia="仿宋_GB2312" w:cs="仿宋_GB2312"/>
          <w:color w:val="auto"/>
          <w:kern w:val="2"/>
          <w:sz w:val="32"/>
          <w:szCs w:val="32"/>
          <w:u w:val="single"/>
          <w:lang w:val="en-US" w:eastAsia="zh-CN" w:bidi="ar"/>
        </w:rPr>
        <w:t>/</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日内，一次性付清国有建设用地使用权出让价款；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（二）按以下时间和金额分</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二</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期向出让人支付地表国有建设用地使用权出让价款。</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3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第一期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2022</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第二期</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人民币大写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u w:val="none"/>
          <w:lang w:val="en-US" w:eastAsia="zh-CN" w:bidi="ar"/>
        </w:rPr>
        <w:t>万</w:t>
      </w:r>
      <w:r>
        <w:rPr>
          <w:rFonts w:hint="eastAsia" w:ascii="方正仿宋_GBK" w:hAnsi="方正仿宋_GBK" w:eastAsia="方正仿宋_GBK" w:cs="方正仿宋_GBK"/>
          <w:color w:val="auto"/>
          <w:kern w:val="2"/>
          <w:sz w:val="32"/>
          <w:szCs w:val="32"/>
          <w:lang w:val="en-US" w:eastAsia="zh-CN" w:bidi="ar"/>
        </w:rPr>
        <w:t>元（小写</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元），付款时间：</w:t>
      </w:r>
      <w:r>
        <w:rPr>
          <w:rFonts w:hint="eastAsia" w:ascii="Times New Roman" w:hAnsi="Times New Roman" w:eastAsia="方正仿宋简体" w:cs="Times New Roman"/>
          <w:b/>
          <w:bCs/>
          <w:color w:val="auto"/>
          <w:kern w:val="2"/>
          <w:sz w:val="32"/>
          <w:szCs w:val="32"/>
          <w:u w:val="single"/>
          <w:lang w:val="en-US" w:eastAsia="zh-CN" w:bidi="ar"/>
        </w:rPr>
        <w:t>2023</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简体"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eastAsia" w:ascii="方正仿宋_GBK" w:hAnsi="方正仿宋_GBK" w:eastAsia="方正仿宋_GBK" w:cs="方正仿宋_GBK"/>
          <w:b w:val="0"/>
          <w:bCs w:val="0"/>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w:t>
      </w:r>
      <w:bookmarkStart w:id="0" w:name="_GoBack"/>
      <w:bookmarkEnd w:id="0"/>
      <w:r>
        <w:rPr>
          <w:rFonts w:hint="eastAsia" w:ascii="方正仿宋_GBK" w:hAnsi="方正仿宋_GBK" w:eastAsia="方正仿宋_GBK" w:cs="方正仿宋_GBK"/>
          <w:b w:val="0"/>
          <w:bCs w:val="0"/>
          <w:color w:val="auto"/>
          <w:kern w:val="2"/>
          <w:sz w:val="32"/>
          <w:szCs w:val="32"/>
          <w:lang w:val="en-US" w:eastAsia="zh-CN" w:bidi="ar"/>
        </w:rPr>
        <w:t>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color w:val="auto"/>
          <w:kern w:val="0"/>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土地开发建设与利用</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受让人在本合同项下宗地范围内新建建筑物、构筑物及其附属设施的，应符合市（县）政府规划管理部门确定的出让宗地规划条件（见附件</w:t>
      </w:r>
      <w:r>
        <w:rPr>
          <w:rFonts w:hint="default" w:ascii="Times New Roman" w:hAnsi="Times New Roman" w:eastAsia="方正仿宋_GBK" w:cs="Times New Roman"/>
          <w:color w:val="auto"/>
          <w:kern w:val="2"/>
          <w:sz w:val="32"/>
          <w:szCs w:val="32"/>
          <w:lang w:val="en-US" w:eastAsia="zh-CN" w:bidi="ar"/>
        </w:rPr>
        <w:t>3</w:t>
      </w:r>
      <w:r>
        <w:rPr>
          <w:rFonts w:hint="eastAsia" w:ascii="方正仿宋_GBK" w:hAnsi="方正仿宋_GBK" w:eastAsia="方正仿宋_GBK" w:cs="方正仿宋_GBK"/>
          <w:color w:val="auto"/>
          <w:kern w:val="2"/>
          <w:sz w:val="32"/>
          <w:szCs w:val="32"/>
          <w:lang w:val="en-US" w:eastAsia="zh-CN" w:bidi="ar"/>
        </w:rPr>
        <w:t>）。其中：</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主体建筑物性质</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 xml:space="preserve">住宅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附属建筑物性质</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建筑总面积：</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 xml:space="preserve">76655.4  </w:t>
      </w:r>
      <w:r>
        <w:rPr>
          <w:rFonts w:hint="eastAsia" w:ascii="方正仿宋_GBK" w:hAnsi="方正仿宋_GBK" w:eastAsia="方正仿宋_GBK" w:cs="方正仿宋_GBK"/>
          <w:color w:val="auto"/>
          <w:kern w:val="2"/>
          <w:sz w:val="32"/>
          <w:szCs w:val="32"/>
          <w:lang w:val="en-US" w:eastAsia="zh-CN" w:bidi="ar"/>
        </w:rPr>
        <w:t>平方米（计入容积率面积）；</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建筑容积率：</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Times New Roman" w:hAnsi="Times New Roman" w:eastAsia="方正仿宋_GBK" w:cs="Times New Roman"/>
          <w:b/>
          <w:bCs/>
          <w:color w:val="auto"/>
          <w:kern w:val="2"/>
          <w:sz w:val="32"/>
          <w:szCs w:val="32"/>
          <w:u w:val="single"/>
          <w:lang w:val="en-US" w:eastAsia="zh-CN" w:bidi="ar"/>
        </w:rPr>
        <w:t xml:space="preserve">≥1.0，且≤2.5 </w:t>
      </w:r>
      <w:r>
        <w:rPr>
          <w:rFonts w:hint="eastAsia" w:ascii="方正仿宋_GBK" w:hAnsi="方正仿宋_GBK" w:eastAsia="方正仿宋_GBK" w:cs="方正仿宋_GBK"/>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2"/>
          <w:sz w:val="32"/>
          <w:szCs w:val="32"/>
          <w:u w:val="single" w:color="000000"/>
        </w:rPr>
      </w:pPr>
      <w:r>
        <w:rPr>
          <w:rFonts w:hint="eastAsia" w:ascii="方正仿宋_GBK" w:hAnsi="方正仿宋_GBK" w:eastAsia="方正仿宋_GBK" w:cs="方正仿宋_GBK"/>
          <w:color w:val="auto"/>
          <w:kern w:val="2"/>
          <w:sz w:val="32"/>
          <w:szCs w:val="32"/>
          <w:lang w:val="en-US" w:eastAsia="zh-CN" w:bidi="ar"/>
        </w:rPr>
        <w:t>土地用途：</w:t>
      </w:r>
      <w:r>
        <w:rPr>
          <w:rFonts w:hint="eastAsia" w:ascii="方正仿宋_GBK" w:hAnsi="方正仿宋_GBK" w:eastAsia="方正仿宋_GBK" w:cs="方正仿宋_GBK"/>
          <w:b/>
          <w:bCs/>
          <w:color w:val="auto"/>
          <w:kern w:val="2"/>
          <w:sz w:val="32"/>
          <w:szCs w:val="32"/>
          <w:u w:val="single"/>
          <w:lang w:val="en-US" w:eastAsia="zh-CN" w:bidi="ar"/>
        </w:rPr>
        <w:t>城镇住宅用地、商业用地、商务金融用地</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Times New Roman" w:hAnsi="Times New Roman" w:eastAsia="方正仿宋_GBK" w:cs="Times New Roman"/>
          <w:sz w:val="32"/>
          <w:szCs w:val="32"/>
          <w:lang w:eastAsia="zh-CN"/>
        </w:rPr>
        <w:t>商业</w:t>
      </w:r>
      <w:r>
        <w:rPr>
          <w:rFonts w:ascii="Times New Roman" w:hAnsi="Times New Roman" w:eastAsia="方正仿宋_GBK"/>
          <w:sz w:val="32"/>
          <w:szCs w:val="32"/>
        </w:rPr>
        <w:t>建筑比例：</w:t>
      </w:r>
      <w:r>
        <w:rPr>
          <w:rFonts w:hint="default" w:ascii="Times New Roman" w:hAnsi="Times New Roman" w:eastAsia="方正仿宋_GBK" w:cs="Times New Roman"/>
          <w:b/>
          <w:bCs/>
          <w:sz w:val="24"/>
          <w:u w:val="single"/>
        </w:rPr>
        <w:t>＞</w:t>
      </w:r>
      <w:r>
        <w:rPr>
          <w:rFonts w:ascii="Times New Roman" w:hAnsi="Times New Roman" w:eastAsia="方正仿宋_GBK"/>
          <w:b/>
          <w:bCs/>
          <w:sz w:val="32"/>
          <w:szCs w:val="32"/>
          <w:u w:val="single"/>
        </w:rPr>
        <w:t>5%</w:t>
      </w:r>
      <w:r>
        <w:rPr>
          <w:rFonts w:hint="eastAsia" w:ascii="Times New Roman" w:hAnsi="Times New Roman" w:eastAsia="方正仿宋_GBK"/>
          <w:b/>
          <w:bCs/>
          <w:sz w:val="32"/>
          <w:szCs w:val="32"/>
          <w:u w:val="single"/>
          <w:lang w:eastAsia="zh-CN"/>
        </w:rPr>
        <w:t>且</w:t>
      </w:r>
      <w:r>
        <w:rPr>
          <w:rFonts w:hint="eastAsia" w:ascii="Times New Roman" w:hAnsi="Times New Roman" w:eastAsia="方正仿宋_GBK" w:cs="Times New Roman"/>
          <w:b/>
          <w:bCs/>
          <w:sz w:val="32"/>
          <w:szCs w:val="32"/>
          <w:u w:val="single"/>
        </w:rPr>
        <w:t>≤</w:t>
      </w:r>
      <w:r>
        <w:rPr>
          <w:rFonts w:hint="eastAsia" w:ascii="Times New Roman" w:hAnsi="Times New Roman" w:eastAsia="方正仿宋_GBK" w:cs="Times New Roman"/>
          <w:b/>
          <w:bCs/>
          <w:sz w:val="32"/>
          <w:szCs w:val="32"/>
          <w:u w:val="single"/>
          <w:lang w:val="en-US" w:eastAsia="zh-CN"/>
        </w:rPr>
        <w:t>10</w:t>
      </w:r>
      <w:r>
        <w:rPr>
          <w:rFonts w:ascii="Times New Roman" w:hAnsi="Times New Roman" w:eastAsia="方正仿宋_GBK"/>
          <w:b/>
          <w:bCs/>
          <w:sz w:val="32"/>
          <w:szCs w:val="32"/>
          <w:u w:val="single"/>
        </w:rPr>
        <w:t>%（按计容建筑面积计算）</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建筑密度：</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30</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绿地率：</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3</w:t>
      </w:r>
      <w:r>
        <w:rPr>
          <w:rFonts w:hint="default" w:ascii="Times New Roman" w:hAnsi="Times New Roman" w:eastAsia="方正仿宋_GBK" w:cs="Times New Roman"/>
          <w:b/>
          <w:bCs/>
          <w:color w:val="auto"/>
          <w:kern w:val="2"/>
          <w:sz w:val="32"/>
          <w:szCs w:val="32"/>
          <w:u w:val="single"/>
          <w:lang w:val="en-US" w:eastAsia="zh-CN" w:bidi="ar"/>
        </w:rPr>
        <w:t>0%</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建筑限高：</w:t>
      </w:r>
      <w:r>
        <w:rPr>
          <w:rFonts w:hint="eastAsia" w:ascii="方正仿宋_GBK" w:hAnsi="方正仿宋_GBK" w:eastAsia="方正仿宋_GBK" w:cs="方正仿宋_GBK"/>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w:t>
      </w:r>
      <w:r>
        <w:rPr>
          <w:rFonts w:hint="eastAsia" w:ascii="Times New Roman" w:hAnsi="Times New Roman" w:eastAsia="方正仿宋_GBK" w:cs="Times New Roman"/>
          <w:b/>
          <w:bCs/>
          <w:color w:val="auto"/>
          <w:kern w:val="2"/>
          <w:sz w:val="32"/>
          <w:szCs w:val="32"/>
          <w:u w:val="single"/>
          <w:lang w:val="en-US" w:eastAsia="zh-CN" w:bidi="ar"/>
        </w:rPr>
        <w:t>35</w:t>
      </w:r>
      <w:r>
        <w:rPr>
          <w:rFonts w:hint="default" w:ascii="Times New Roman" w:hAnsi="Times New Roman" w:eastAsia="方正仿宋_GBK" w:cs="Times New Roman"/>
          <w:b/>
          <w:bCs/>
          <w:color w:val="auto"/>
          <w:kern w:val="2"/>
          <w:sz w:val="32"/>
          <w:szCs w:val="32"/>
          <w:u w:val="single"/>
          <w:lang w:val="en-US" w:eastAsia="zh-CN" w:bidi="ar"/>
        </w:rPr>
        <w:t>米</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其他土地利用要求按</w:t>
      </w:r>
      <w:r>
        <w:rPr>
          <w:rFonts w:hint="eastAsia" w:ascii="方正仿宋_GBK" w:hAnsi="方正仿宋_GBK" w:eastAsia="方正仿宋_GBK" w:cs="方正仿宋_GBK"/>
          <w:b/>
          <w:bCs/>
          <w:color w:val="auto"/>
          <w:kern w:val="2"/>
          <w:sz w:val="32"/>
          <w:szCs w:val="32"/>
          <w:u w:val="single"/>
          <w:lang w:val="en-US" w:eastAsia="zh-CN" w:bidi="ar"/>
        </w:rPr>
        <w:t>《</w:t>
      </w:r>
      <w:r>
        <w:rPr>
          <w:rFonts w:hint="default" w:ascii="Times New Roman" w:hAnsi="Times New Roman" w:eastAsia="方正仿宋_GBK" w:cs="宋体"/>
          <w:b/>
          <w:bCs/>
          <w:color w:val="auto"/>
          <w:kern w:val="2"/>
          <w:sz w:val="32"/>
          <w:szCs w:val="32"/>
          <w:u w:val="single"/>
          <w:lang w:val="en-US" w:eastAsia="zh-CN" w:bidi="ar"/>
        </w:rPr>
        <w:t>〔YD—2021—0</w:t>
      </w:r>
      <w:r>
        <w:rPr>
          <w:rFonts w:hint="eastAsia" w:ascii="Times New Roman" w:hAnsi="Times New Roman" w:eastAsia="方正仿宋_GBK" w:cs="宋体"/>
          <w:b/>
          <w:bCs/>
          <w:color w:val="auto"/>
          <w:kern w:val="2"/>
          <w:sz w:val="32"/>
          <w:szCs w:val="32"/>
          <w:u w:val="single"/>
          <w:lang w:val="en-US" w:eastAsia="zh-CN" w:bidi="ar"/>
        </w:rPr>
        <w:t>31</w:t>
      </w:r>
      <w:r>
        <w:rPr>
          <w:rFonts w:hint="default" w:ascii="Times New Roman" w:hAnsi="Times New Roman" w:eastAsia="方正仿宋_GBK" w:cs="宋体"/>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地块规划条件》（资</w:t>
      </w:r>
      <w:r>
        <w:rPr>
          <w:rFonts w:hint="default" w:ascii="Times New Roman" w:hAnsi="Times New Roman" w:eastAsia="方正仿宋_GBK" w:cs="Times New Roman"/>
          <w:b/>
          <w:bCs/>
          <w:color w:val="auto"/>
          <w:spacing w:val="-4"/>
          <w:kern w:val="2"/>
          <w:sz w:val="32"/>
          <w:szCs w:val="32"/>
          <w:u w:val="single"/>
          <w:lang w:val="en-US" w:eastAsia="zh-CN" w:bidi="ar"/>
        </w:rPr>
        <w:t>市自然资规条（2021）字</w:t>
      </w:r>
      <w:r>
        <w:rPr>
          <w:rFonts w:hint="eastAsia" w:ascii="Times New Roman" w:hAnsi="Times New Roman" w:eastAsia="方正仿宋_GBK" w:cs="Times New Roman"/>
          <w:b/>
          <w:bCs/>
          <w:color w:val="auto"/>
          <w:spacing w:val="-4"/>
          <w:kern w:val="2"/>
          <w:sz w:val="32"/>
          <w:szCs w:val="32"/>
          <w:u w:val="single"/>
          <w:lang w:val="en-US" w:eastAsia="zh-CN" w:bidi="ar"/>
        </w:rPr>
        <w:t>034</w:t>
      </w:r>
      <w:r>
        <w:rPr>
          <w:rFonts w:hint="default" w:ascii="Times New Roman" w:hAnsi="Times New Roman" w:eastAsia="方正仿宋_GBK" w:cs="Times New Roman"/>
          <w:b/>
          <w:bCs/>
          <w:color w:val="auto"/>
          <w:spacing w:val="-4"/>
          <w:kern w:val="2"/>
          <w:sz w:val="32"/>
          <w:szCs w:val="32"/>
          <w:u w:val="single"/>
          <w:lang w:val="en-US" w:eastAsia="zh-CN" w:bidi="ar"/>
        </w:rPr>
        <w:t>号</w:t>
      </w:r>
      <w:r>
        <w:rPr>
          <w:rFonts w:hint="default" w:ascii="Times New Roman" w:hAnsi="Times New Roman" w:eastAsia="方正仿宋_GBK" w:cs="Times New Roman"/>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文件和相关法律法规的规定执行</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第十三条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受让人同意在本合同项下宗地范围内同步修建下列工程配套项目，并在建成后无偿移交给政府：</w:t>
      </w:r>
      <w:r>
        <w:rPr>
          <w:rFonts w:hint="eastAsia" w:ascii="方正仿宋_GBK" w:hAnsi="方正仿宋_GBK" w:eastAsia="方正仿宋_GBK" w:cs="方正仿宋_GBK"/>
          <w:b/>
          <w:bCs/>
          <w:color w:val="auto"/>
          <w:kern w:val="2"/>
          <w:sz w:val="32"/>
          <w:szCs w:val="32"/>
          <w:u w:val="single"/>
          <w:lang w:val="en-US" w:eastAsia="zh-CN" w:bidi="ar"/>
        </w:rPr>
        <w:t>详见《</w:t>
      </w:r>
      <w:r>
        <w:rPr>
          <w:rFonts w:hint="default" w:ascii="Times New Roman" w:hAnsi="Times New Roman" w:eastAsia="方正仿宋_GBK" w:cs="宋体"/>
          <w:b/>
          <w:bCs/>
          <w:color w:val="auto"/>
          <w:kern w:val="2"/>
          <w:sz w:val="32"/>
          <w:szCs w:val="32"/>
          <w:u w:val="single"/>
          <w:lang w:val="en-US" w:eastAsia="zh-CN" w:bidi="ar"/>
        </w:rPr>
        <w:t>〔YD—2021—0</w:t>
      </w:r>
      <w:r>
        <w:rPr>
          <w:rFonts w:hint="eastAsia" w:ascii="Times New Roman" w:hAnsi="Times New Roman" w:eastAsia="方正仿宋_GBK" w:cs="宋体"/>
          <w:b/>
          <w:bCs/>
          <w:color w:val="auto"/>
          <w:kern w:val="2"/>
          <w:sz w:val="32"/>
          <w:szCs w:val="32"/>
          <w:u w:val="single"/>
          <w:lang w:val="en-US" w:eastAsia="zh-CN" w:bidi="ar"/>
        </w:rPr>
        <w:t>31</w:t>
      </w:r>
      <w:r>
        <w:rPr>
          <w:rFonts w:hint="default" w:ascii="Times New Roman" w:hAnsi="Times New Roman" w:eastAsia="方正仿宋_GBK" w:cs="宋体"/>
          <w:b/>
          <w:bCs/>
          <w:color w:val="auto"/>
          <w:kern w:val="2"/>
          <w:sz w:val="32"/>
          <w:szCs w:val="32"/>
          <w:u w:val="single"/>
          <w:lang w:val="en-US" w:eastAsia="zh-CN" w:bidi="ar"/>
        </w:rPr>
        <w:t>〕</w:t>
      </w:r>
      <w:r>
        <w:rPr>
          <w:rFonts w:hint="eastAsia" w:ascii="方正仿宋_GBK" w:hAnsi="方正仿宋_GBK" w:eastAsia="方正仿宋_GBK" w:cs="方正仿宋_GBK"/>
          <w:b/>
          <w:bCs/>
          <w:color w:val="auto"/>
          <w:kern w:val="2"/>
          <w:sz w:val="32"/>
          <w:szCs w:val="32"/>
          <w:u w:val="single"/>
          <w:lang w:val="en-US" w:eastAsia="zh-CN" w:bidi="ar"/>
        </w:rPr>
        <w:t>地块规划条件》</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lang w:val="en-US"/>
        </w:rPr>
      </w:pPr>
      <w:r>
        <w:rPr>
          <w:rFonts w:hint="eastAsia" w:ascii="方正仿宋_GBK" w:hAnsi="方正仿宋_GBK" w:eastAsia="方正仿宋_GBK" w:cs="方正仿宋_GBK"/>
          <w:b/>
          <w:bCs/>
          <w:color w:val="auto"/>
          <w:kern w:val="2"/>
          <w:sz w:val="32"/>
          <w:szCs w:val="32"/>
          <w:lang w:val="en-US" w:eastAsia="zh-CN" w:bidi="ar"/>
        </w:rPr>
        <w:t>第十四条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default" w:ascii="Times New Roman" w:hAnsi="Times New Roman" w:eastAsia="方正仿宋_GBK" w:cs="Times New Roman"/>
          <w:b/>
          <w:bCs/>
          <w:color w:val="auto"/>
          <w:kern w:val="2"/>
          <w:sz w:val="32"/>
          <w:szCs w:val="32"/>
          <w:u w:val="single"/>
          <w:lang w:val="en-US" w:eastAsia="zh-CN" w:bidi="ar"/>
        </w:rPr>
        <w:t>2023</w:t>
      </w:r>
      <w:r>
        <w:rPr>
          <w:rFonts w:hint="eastAsia" w:ascii="Times New Roman" w:hAnsi="Times New Roman" w:eastAsia="方正仿宋_GBK" w:cs="Times New Roman"/>
          <w:b/>
          <w:bCs/>
          <w:color w:val="auto"/>
          <w:kern w:val="2"/>
          <w:sz w:val="32"/>
          <w:szCs w:val="32"/>
          <w:u w:val="single"/>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日之前开工，在</w:t>
      </w:r>
      <w:r>
        <w:rPr>
          <w:rFonts w:hint="default" w:ascii="Times New Roman" w:hAnsi="Times New Roman" w:eastAsia="方正仿宋_GBK" w:cs="Times New Roman"/>
          <w:b/>
          <w:bCs/>
          <w:color w:val="auto"/>
          <w:kern w:val="2"/>
          <w:sz w:val="32"/>
          <w:szCs w:val="32"/>
          <w:u w:val="single"/>
          <w:lang w:val="en-US" w:eastAsia="zh-CN" w:bidi="ar"/>
        </w:rPr>
        <w:t>2026</w:t>
      </w:r>
      <w:r>
        <w:rPr>
          <w:rFonts w:hint="eastAsia" w:ascii="方正仿宋_GBK" w:hAnsi="方正仿宋_GBK" w:eastAsia="方正仿宋_GBK" w:cs="方正仿宋_GBK"/>
          <w:color w:val="auto"/>
          <w:kern w:val="2"/>
          <w:sz w:val="32"/>
          <w:szCs w:val="32"/>
          <w:lang w:val="en-US" w:eastAsia="zh-CN" w:bidi="ar"/>
        </w:rPr>
        <w:t>年</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月</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日之前竣工。</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受让人不能按期开工，应提前</w:t>
      </w:r>
      <w:r>
        <w:rPr>
          <w:rFonts w:hint="default" w:ascii="Times New Roman" w:hAnsi="Times New Roman" w:eastAsia="方正仿宋_GBK" w:cs="Times New Roman"/>
          <w:color w:val="auto"/>
          <w:kern w:val="2"/>
          <w:sz w:val="32"/>
          <w:szCs w:val="32"/>
          <w:lang w:val="en-US" w:eastAsia="zh-CN" w:bidi="ar"/>
        </w:rPr>
        <w:t>30</w:t>
      </w:r>
      <w:r>
        <w:rPr>
          <w:rFonts w:hint="eastAsia" w:ascii="方正仿宋_GBK" w:hAnsi="方正仿宋_GBK" w:eastAsia="方正仿宋_GBK" w:cs="方正仿宋_GBK"/>
          <w:color w:val="auto"/>
          <w:kern w:val="2"/>
          <w:sz w:val="32"/>
          <w:szCs w:val="32"/>
          <w:lang w:val="en-US" w:eastAsia="zh-CN" w:bidi="ar"/>
        </w:rPr>
        <w:t>日向出让人提出延建申请，经出让人同意延建的，其项目竣工时间相应顺延。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第十五条</w:t>
      </w:r>
      <w:r>
        <w:rPr>
          <w:rFonts w:hint="default" w:ascii="Times New Roman" w:hAnsi="Times New Roman" w:eastAsia="方正仿宋_GBK" w:cs="Times New Roman"/>
          <w:b/>
          <w:bCs/>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受让人在本合同项下宗地内进行建设时，有关用水、用气、污水及其他设施与宗地外主管线、用电变电站接口和引入工程，应按有关规定办理。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b/>
          <w:bCs w:val="0"/>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受让人同意政府为公用事业需要而敷设的各种管道与管线进出、通过、穿越受让宗地，但由此影响受让宗地使用功能的，政府或公用事业营建主体应当给予合理补偿。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受让人应当按照本合同约定的土地用途、容积率利用土地，不得擅自改变。在出让期限内，需要改变本合同约定的土地用途的，双方同意按照本条第</w:t>
      </w:r>
      <w:r>
        <w:rPr>
          <w:rFonts w:hint="eastAsia" w:ascii="方正楷体_GBK" w:hAnsi="方正楷体_GBK" w:eastAsia="方正楷体_GBK" w:cs="方正楷体_GBK"/>
          <w:b/>
          <w:bCs/>
          <w:color w:val="auto"/>
          <w:kern w:val="2"/>
          <w:sz w:val="32"/>
          <w:szCs w:val="32"/>
          <w:u w:val="single"/>
          <w:lang w:val="en-US" w:eastAsia="zh-CN" w:bidi="ar"/>
        </w:rPr>
        <w:t xml:space="preserve"> （二） </w:t>
      </w:r>
      <w:r>
        <w:rPr>
          <w:rFonts w:hint="eastAsia" w:ascii="方正仿宋_GBK" w:hAnsi="方正仿宋_GBK" w:eastAsia="方正仿宋_GBK" w:cs="方正仿宋_GBK"/>
          <w:color w:val="auto"/>
          <w:kern w:val="2"/>
          <w:sz w:val="32"/>
          <w:szCs w:val="32"/>
          <w:lang w:val="en-US" w:eastAsia="zh-CN" w:bidi="ar"/>
        </w:rPr>
        <w:t>项规定办理：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（一）由出让人有偿收回建设用地使用权；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第十八条</w:t>
      </w:r>
      <w:r>
        <w:rPr>
          <w:rFonts w:hint="eastAsia" w:ascii="方正仿宋_GBK" w:hAnsi="方正仿宋_GBK" w:eastAsia="方正仿宋_GBK" w:cs="方正仿宋_GBK"/>
          <w:color w:val="auto"/>
          <w:kern w:val="2"/>
          <w:sz w:val="32"/>
          <w:szCs w:val="32"/>
          <w:lang w:val="en-US" w:eastAsia="zh-CN" w:bidi="ar"/>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国有建设用地使用权转让、出租、抵押</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3"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第十九条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受让人按照本合同约定支付全部国有建设用地使用权出让价款，</w:t>
      </w:r>
      <w:r>
        <w:rPr>
          <w:rFonts w:hint="eastAsia" w:ascii="方正仿宋_GBK" w:hAnsi="方正仿宋_GBK" w:eastAsia="方正仿宋_GBK" w:cs="方正仿宋_GBK"/>
          <w:b w:val="0"/>
          <w:bCs w:val="0"/>
          <w:color w:val="auto"/>
          <w:kern w:val="2"/>
          <w:sz w:val="32"/>
          <w:szCs w:val="32"/>
          <w:lang w:val="en-US" w:eastAsia="zh-CN" w:bidi="ar"/>
        </w:rPr>
        <w:t>领取不动产权证书后，</w:t>
      </w:r>
      <w:r>
        <w:rPr>
          <w:rFonts w:hint="eastAsia" w:ascii="方正仿宋_GBK" w:hAnsi="方正仿宋_GBK" w:eastAsia="方正仿宋_GBK" w:cs="方正仿宋_GBK"/>
          <w:color w:val="auto"/>
          <w:kern w:val="2"/>
          <w:sz w:val="32"/>
          <w:szCs w:val="32"/>
          <w:lang w:val="en-US" w:eastAsia="zh-CN" w:bidi="ar"/>
        </w:rPr>
        <w:t>有权将本合同项下的全部或部分国有建设用地使用权转让、出租、抵押。首次转让的，应当按照本合同约定进行投资开发，完成开发投资总额的百分之二十五以上。</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国有建设用地使用权的转让、出租及抵押合同，不得违背国家法律、法规规定和本合同约定。</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国有建设用地使用权全部或部分转让后，本合同和土地登记文件中载明的权利、义务随之转移，国有建设用地使用权的使用年限为本合同约定的使用年限减去已经使用年限后的剩余年限。</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本合同项下的全部或部分国有建设用地使用权出租后，本合同和土地登记文件中载明的权利、义务仍由受让人承担。</w:t>
      </w:r>
    </w:p>
    <w:p>
      <w:pPr>
        <w:keepNext w:val="0"/>
        <w:keepLines w:val="0"/>
        <w:pageBreakBefore w:val="0"/>
        <w:widowControl/>
        <w:suppressLineNumbers w:val="0"/>
        <w:kinsoku/>
        <w:wordWrap/>
        <w:overflowPunct/>
        <w:topLinePunct w:val="0"/>
        <w:autoSpaceDN/>
        <w:bidi w:val="0"/>
        <w:spacing w:before="0" w:beforeAutospacing="0" w:after="0" w:afterAutospacing="0" w:line="240" w:lineRule="auto"/>
        <w:ind w:left="0" w:right="0" w:firstLine="643" w:firstLineChars="200"/>
        <w:jc w:val="both"/>
        <w:textAlignment w:val="auto"/>
        <w:outlineLvl w:val="0"/>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第二十二条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国有建设用地使用权转让、抵押的，转让、抵押双方应持本合同和相应的转让、抵押合同及不动产权证书，到自然资源管理部门申请办理土地变更登记。</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第五章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期限届满</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住宅建设用地使用权期限届满的，自动续期。</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出让人同意续期的，土地使用者应当依法办理出让、租赁等有偿用地手续，重新签订出让、租赁等土地有偿使用合同，支付土地出让价款、租金等土地有偿使用费。</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hint="eastAsia" w:ascii="方正楷体_GBK" w:hAnsi="方正楷体_GBK" w:eastAsia="方正楷体_GBK" w:cs="方正楷体_GBK"/>
          <w:b/>
          <w:bCs/>
          <w:color w:val="auto"/>
          <w:kern w:val="2"/>
          <w:sz w:val="32"/>
          <w:szCs w:val="32"/>
          <w:u w:val="single"/>
          <w:lang w:val="en-US" w:eastAsia="zh-CN" w:bidi="ar"/>
        </w:rPr>
        <w:t>（一）</w:t>
      </w:r>
      <w:r>
        <w:rPr>
          <w:rFonts w:hint="eastAsia" w:ascii="方正仿宋_GBK" w:hAnsi="方正仿宋_GBK" w:eastAsia="方正仿宋_GBK" w:cs="方正仿宋_GBK"/>
          <w:color w:val="auto"/>
          <w:kern w:val="2"/>
          <w:sz w:val="32"/>
          <w:szCs w:val="32"/>
          <w:lang w:val="en-US" w:eastAsia="zh-CN" w:bidi="ar"/>
        </w:rPr>
        <w:t>项约定履行：</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（一）由出让人收回地上建筑物、构筑物及其附属设施，并根据收回时地上建筑物、构筑物及其附属设施的残余价值，给予土地使用者相应补偿；</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（二）由出让人无偿收回地上建筑物、构筑物及其附属设施。</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第二十五条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土</w:t>
      </w:r>
      <w:r>
        <w:rPr>
          <w:rFonts w:hint="eastAsia" w:ascii="方正仿宋_GBK" w:hAnsi="方正仿宋_GBK" w:eastAsia="方正仿宋_GBK" w:cs="方正仿宋_GBK"/>
          <w:b w:val="0"/>
          <w:bCs w:val="0"/>
          <w:color w:val="auto"/>
          <w:kern w:val="2"/>
          <w:sz w:val="32"/>
          <w:szCs w:val="32"/>
          <w:lang w:val="en-US" w:eastAsia="zh-CN" w:bidi="ar"/>
        </w:rPr>
        <w:t>地出让期限届满，土地使用者没有申请续期的，土地使用者应当交回不动产权证书，</w:t>
      </w:r>
      <w:r>
        <w:rPr>
          <w:rFonts w:hint="eastAsia" w:ascii="方正仿宋_GBK" w:hAnsi="方正仿宋_GBK" w:eastAsia="方正仿宋_GBK" w:cs="方正仿宋_GBK"/>
          <w:color w:val="auto"/>
          <w:kern w:val="2"/>
          <w:sz w:val="32"/>
          <w:szCs w:val="32"/>
          <w:lang w:val="en-US" w:eastAsia="zh-CN" w:bidi="ar"/>
        </w:rPr>
        <w:t>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第六章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不可抗力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第二十六条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遇有不可抗力的一方，应在</w:t>
      </w:r>
      <w:r>
        <w:rPr>
          <w:rFonts w:hint="default" w:ascii="Times New Roman" w:hAnsi="Times New Roman" w:eastAsia="方正仿宋_GBK" w:cs="Times New Roman"/>
          <w:color w:val="auto"/>
          <w:kern w:val="2"/>
          <w:sz w:val="32"/>
          <w:szCs w:val="32"/>
          <w:lang w:val="en-US" w:eastAsia="zh-CN" w:bidi="ar"/>
        </w:rPr>
        <w:t>7</w:t>
      </w:r>
      <w:r>
        <w:rPr>
          <w:rFonts w:hint="eastAsia" w:ascii="方正仿宋_GBK" w:hAnsi="方正仿宋_GBK" w:eastAsia="方正仿宋_GBK" w:cs="方正仿宋_GBK"/>
          <w:color w:val="auto"/>
          <w:kern w:val="2"/>
          <w:sz w:val="32"/>
          <w:szCs w:val="32"/>
          <w:lang w:val="en-US" w:eastAsia="zh-CN" w:bidi="ar"/>
        </w:rPr>
        <w:t>日内将不可抗力情况以信函、电报、传真等书面形式通知另一方，并在不可抗力发生后</w:t>
      </w:r>
      <w:r>
        <w:rPr>
          <w:rFonts w:hint="default" w:ascii="Times New Roman" w:hAnsi="Times New Roman" w:eastAsia="方正仿宋_GBK" w:cs="Times New Roman"/>
          <w:color w:val="auto"/>
          <w:kern w:val="2"/>
          <w:sz w:val="32"/>
          <w:szCs w:val="32"/>
          <w:lang w:val="en-US" w:eastAsia="zh-CN" w:bidi="ar"/>
        </w:rPr>
        <w:t>15</w:t>
      </w:r>
      <w:r>
        <w:rPr>
          <w:rFonts w:hint="eastAsia" w:ascii="方正仿宋_GBK" w:hAnsi="方正仿宋_GBK" w:eastAsia="方正仿宋_GBK" w:cs="方正仿宋_GBK"/>
          <w:color w:val="auto"/>
          <w:kern w:val="2"/>
          <w:sz w:val="32"/>
          <w:szCs w:val="32"/>
          <w:lang w:val="en-US" w:eastAsia="zh-CN" w:bidi="ar"/>
        </w:rPr>
        <w:t xml:space="preserve">日内，向另一方提交本合同部分或全部不能履行或需要延期履行的报告及证明。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第七章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违约责任</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u w:val="single"/>
        </w:rPr>
      </w:pPr>
      <w:r>
        <w:rPr>
          <w:rFonts w:hint="eastAsia" w:ascii="方正仿宋_GBK" w:hAnsi="方正仿宋_GBK" w:eastAsia="方正仿宋_GBK" w:cs="方正仿宋_GBK"/>
          <w:b/>
          <w:bCs/>
          <w:color w:val="auto"/>
          <w:kern w:val="2"/>
          <w:sz w:val="32"/>
          <w:szCs w:val="32"/>
          <w:lang w:val="en-US" w:eastAsia="zh-CN" w:bidi="ar"/>
        </w:rPr>
        <w:t>第二十八条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受让人应当按照本合同约定，按时支付国有建设用地使用权出让价款。受让人不能按时支付国有建设用地使用权出让价款的，自滞纳之日起，</w:t>
      </w:r>
      <w:r>
        <w:rPr>
          <w:rFonts w:hint="eastAsia" w:ascii="方正仿宋_GBK" w:hAnsi="方正仿宋_GBK" w:eastAsia="方正仿宋_GBK" w:cs="方正仿宋_GBK"/>
          <w:color w:val="auto"/>
          <w:spacing w:val="26"/>
          <w:kern w:val="2"/>
          <w:sz w:val="32"/>
          <w:szCs w:val="32"/>
          <w:lang w:val="en-US" w:eastAsia="zh-CN" w:bidi="ar"/>
        </w:rPr>
        <w:t>每日按迟延支付款项</w:t>
      </w:r>
      <w:r>
        <w:rPr>
          <w:rFonts w:hint="eastAsia" w:ascii="方正仿宋_GBK" w:hAnsi="方正仿宋_GBK" w:eastAsia="方正仿宋_GBK" w:cs="方正仿宋_GBK"/>
          <w:color w:val="auto"/>
          <w:kern w:val="2"/>
          <w:sz w:val="32"/>
          <w:szCs w:val="32"/>
          <w:lang w:val="en-US" w:eastAsia="zh-CN" w:bidi="ar"/>
        </w:rPr>
        <w:t>的</w:t>
      </w:r>
      <w:r>
        <w:rPr>
          <w:rFonts w:hint="eastAsia"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向出让人缴纳违约金，延期付款超过</w:t>
      </w:r>
      <w:r>
        <w:rPr>
          <w:rFonts w:hint="default" w:ascii="Times New Roman" w:hAnsi="Times New Roman" w:eastAsia="方正仿宋_GBK" w:cs="Times New Roman"/>
          <w:b w:val="0"/>
          <w:bCs w:val="0"/>
          <w:color w:val="auto"/>
          <w:kern w:val="2"/>
          <w:sz w:val="32"/>
          <w:szCs w:val="32"/>
          <w:lang w:val="en-US" w:eastAsia="zh-CN" w:bidi="ar"/>
        </w:rPr>
        <w:t>60</w:t>
      </w:r>
      <w:r>
        <w:rPr>
          <w:rFonts w:hint="eastAsia" w:ascii="方正仿宋_GBK" w:hAnsi="方正仿宋_GBK" w:eastAsia="方正仿宋_GBK" w:cs="方正仿宋_GBK"/>
          <w:b w:val="0"/>
          <w:bCs w:val="0"/>
          <w:color w:val="auto"/>
          <w:kern w:val="2"/>
          <w:sz w:val="32"/>
          <w:szCs w:val="32"/>
          <w:lang w:val="en-US" w:eastAsia="zh-CN" w:bidi="ar"/>
        </w:rPr>
        <w:t>日，经出让人催交后仍不能支付国有建设用地使用权出让价款</w:t>
      </w:r>
      <w:r>
        <w:rPr>
          <w:rFonts w:hint="eastAsia" w:ascii="方正仿宋简体" w:hAnsi="方正仿宋简体" w:eastAsia="方正仿宋简体" w:cs="方正仿宋简体"/>
          <w:b w:val="0"/>
          <w:bCs w:val="0"/>
          <w:color w:val="auto"/>
          <w:kern w:val="2"/>
          <w:sz w:val="32"/>
          <w:szCs w:val="32"/>
          <w:lang w:val="en-US" w:eastAsia="zh-CN" w:bidi="ar"/>
        </w:rPr>
        <w:t>（含延迟缴纳国有建设用地使用权出让价款违约金及分期付款利息）</w:t>
      </w:r>
      <w:r>
        <w:rPr>
          <w:rFonts w:hint="eastAsia" w:ascii="方正仿宋_GBK" w:hAnsi="方正仿宋_GBK" w:eastAsia="方正仿宋_GBK" w:cs="方正仿宋_GBK"/>
          <w:b w:val="0"/>
          <w:bCs w:val="0"/>
          <w:color w:val="auto"/>
          <w:kern w:val="2"/>
          <w:sz w:val="32"/>
          <w:szCs w:val="32"/>
          <w:lang w:val="en-US" w:eastAsia="zh-CN" w:bidi="ar"/>
        </w:rPr>
        <w:t>的</w:t>
      </w:r>
      <w:r>
        <w:rPr>
          <w:rFonts w:hint="eastAsia" w:ascii="方正仿宋_GBK" w:hAnsi="方正仿宋_GBK" w:eastAsia="方正仿宋_GBK" w:cs="方正仿宋_GBK"/>
          <w:color w:val="auto"/>
          <w:kern w:val="2"/>
          <w:sz w:val="32"/>
          <w:szCs w:val="32"/>
          <w:lang w:val="en-US" w:eastAsia="zh-CN" w:bidi="ar"/>
        </w:rPr>
        <w:t>，出让人有权解除合同，受让人无权要求返还定金，出让人并可请求受让人赔偿损失。</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第二十九条</w:t>
      </w:r>
      <w:r>
        <w:rPr>
          <w:rFonts w:hint="eastAsia" w:ascii="方正仿宋_GBK" w:hAnsi="方正仿宋_GBK" w:eastAsia="方正仿宋_GBK" w:cs="方正仿宋_GBK"/>
          <w:color w:val="auto"/>
          <w:kern w:val="2"/>
          <w:sz w:val="32"/>
          <w:szCs w:val="32"/>
          <w:lang w:val="en-US" w:eastAsia="zh-CN" w:bidi="ar"/>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（一）受让人在本合同约定的开工建设日期届满一年前不少于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日向出让人提出申请的，出让人在扣除定金后退还受让人已支付的国有建设用地使用权出让价款；</w:t>
      </w:r>
    </w:p>
    <w:p>
      <w:pPr>
        <w:pStyle w:val="8"/>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（二）受让人在本合同约定的开工建设日期超过一年但未满二年，并在届满二年前不少于</w:t>
      </w:r>
      <w:r>
        <w:rPr>
          <w:rFonts w:hint="default" w:ascii="Times New Roman" w:hAnsi="Times New Roman" w:eastAsia="方正仿宋_GBK" w:cs="Times New Roman"/>
          <w:color w:val="auto"/>
          <w:kern w:val="2"/>
          <w:sz w:val="32"/>
          <w:szCs w:val="32"/>
          <w:lang w:val="en-US" w:eastAsia="zh-CN" w:bidi="ar"/>
        </w:rPr>
        <w:t>60</w:t>
      </w:r>
      <w:r>
        <w:rPr>
          <w:rFonts w:hint="eastAsia" w:ascii="方正仿宋_GBK" w:hAnsi="方正仿宋_GBK" w:eastAsia="方正仿宋_GBK" w:cs="方正仿宋_GBK"/>
          <w:color w:val="auto"/>
          <w:kern w:val="2"/>
          <w:sz w:val="32"/>
          <w:szCs w:val="32"/>
          <w:lang w:val="en-US" w:eastAsia="zh-CN" w:bidi="ar"/>
        </w:rPr>
        <w:t>日向出让人提出申请的，出让人应在扣除本合同约定的定金，并按照规定征收土地闲置费后，将剩余的已付国有建设用地使用权出让价款退还受让人。</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受让人造成土地闲置，闲置满一年不满两年的，应依法缴纳土地闲置费；土地闲置满两年且未开工建设的，出让人有权无偿收回国有建设用地使用权。</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第三十一条</w:t>
      </w:r>
      <w:r>
        <w:rPr>
          <w:rFonts w:hint="eastAsia" w:ascii="方正仿宋_GBK" w:hAnsi="方正仿宋_GBK" w:eastAsia="方正仿宋_GBK" w:cs="方正仿宋_GBK"/>
          <w:color w:val="auto"/>
          <w:kern w:val="2"/>
          <w:sz w:val="32"/>
          <w:szCs w:val="32"/>
          <w:lang w:val="en-US" w:eastAsia="zh-CN" w:bidi="ar"/>
        </w:rPr>
        <w:t xml:space="preserve"> 受让人未能按照本合同约定日期或同意延建所另行约定日期开工建设的，每延期一日，应向出让人支付相当于国有建设用地使用权出让价款总额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的违约金，出让人有权要求受让人继续履约。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受让人未能按照本合同约定日期或同意延建所另行约定日期竣工的，每延期一日，应向出让人支付相当于国有建设用地使用权出让价款总额</w:t>
      </w:r>
      <w:r>
        <w:rPr>
          <w:rFonts w:hint="eastAsia" w:ascii="Times New Roman" w:hAnsi="Times New Roman" w:eastAsia="方正仿宋_GBK" w:cs="Times New Roman"/>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1 </w:t>
      </w:r>
      <w:r>
        <w:rPr>
          <w:rFonts w:hint="default" w:ascii="Times New Roman" w:hAnsi="Times New Roman" w:eastAsia="方正仿宋_GBK" w:cs="Times New Roman"/>
          <w:b/>
          <w:bCs/>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的违约金。</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第三十二条</w:t>
      </w:r>
      <w:r>
        <w:rPr>
          <w:rFonts w:hint="eastAsia" w:ascii="方正仿宋_GBK" w:hAnsi="方正仿宋_GBK" w:eastAsia="方正仿宋_GBK" w:cs="方正仿宋_GBK"/>
          <w:color w:val="auto"/>
          <w:kern w:val="2"/>
          <w:sz w:val="32"/>
          <w:szCs w:val="32"/>
          <w:lang w:val="en-US" w:eastAsia="zh-CN" w:bidi="ar"/>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第三十三条</w:t>
      </w:r>
      <w:r>
        <w:rPr>
          <w:rFonts w:hint="eastAsia" w:ascii="方正仿宋_GBK" w:hAnsi="方正仿宋_GBK" w:eastAsia="方正仿宋_GBK" w:cs="方正仿宋_GBK"/>
          <w:color w:val="auto"/>
          <w:kern w:val="2"/>
          <w:sz w:val="32"/>
          <w:szCs w:val="32"/>
          <w:lang w:val="en-US" w:eastAsia="zh-CN" w:bidi="ar"/>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3" w:firstLineChars="200"/>
        <w:jc w:val="both"/>
        <w:textAlignment w:val="auto"/>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b/>
          <w:bCs/>
          <w:color w:val="auto"/>
          <w:kern w:val="2"/>
          <w:sz w:val="32"/>
          <w:szCs w:val="32"/>
          <w:lang w:val="en-US" w:eastAsia="zh-CN" w:bidi="ar"/>
        </w:rPr>
        <w:t>第三十四条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若因受让人未按照《国有建设用地使用权出让合同》约定期限缴清全部国有建设用地使用权出让价款（含延迟缴纳国有建设用地使用权出让价款违约金及分期付款利息），或因受让人未按约定时限提出交地申请的，出让人不承担未按约定时间交地的违约责任。受让人仍需按出让合同约定的开竣工时间执行，并承担一切责任。</w:t>
      </w:r>
    </w:p>
    <w:p>
      <w:pPr>
        <w:keepNext w:val="0"/>
        <w:keepLines w:val="0"/>
        <w:pageBreakBefore w:val="0"/>
        <w:widowControl w:val="0"/>
        <w:suppressLineNumbers w:val="0"/>
        <w:kinsoku/>
        <w:wordWrap/>
        <w:overflowPunct/>
        <w:topLinePunct w:val="0"/>
        <w:autoSpaceDE w:val="0"/>
        <w:autoSpaceDN/>
        <w:bidi w:val="0"/>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_GBK" w:cs="Times New Roman"/>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受让人按照《国有建设用地使用权出让合同》约定期限缴清国有建设用地使用权出让价款（含延迟缴纳国有建设用地使用权出让价款</w:t>
      </w:r>
      <w:r>
        <w:rPr>
          <w:rFonts w:hint="default" w:ascii="Times New Roman" w:hAnsi="Times New Roman" w:eastAsia="方正仿宋_GBK" w:cs="Times New Roman"/>
          <w:color w:val="auto"/>
          <w:kern w:val="2"/>
          <w:sz w:val="32"/>
          <w:szCs w:val="32"/>
          <w:lang w:val="en-US" w:eastAsia="zh-CN" w:bidi="ar"/>
        </w:rPr>
        <w:t>违约金及分期付款利息）并提出交地申请的，出让人接到交地申请后10个工作日并达到约定交地时间因出让</w:t>
      </w:r>
      <w:r>
        <w:rPr>
          <w:rFonts w:hint="eastAsia" w:ascii="方正仿宋_GBK" w:hAnsi="方正仿宋_GBK" w:eastAsia="方正仿宋_GBK" w:cs="方正仿宋_GBK"/>
          <w:color w:val="auto"/>
          <w:kern w:val="2"/>
          <w:sz w:val="32"/>
          <w:szCs w:val="32"/>
          <w:lang w:val="en-US" w:eastAsia="zh-CN" w:bidi="ar"/>
        </w:rPr>
        <w:t>人原因未交付土地的，每延期一日，出让人应当按国有建设用地使用权出让价款（不含延迟缴纳国有建设用地使用权出让价款违约金及分期付款利息）的</w:t>
      </w:r>
      <w:r>
        <w:rPr>
          <w:rFonts w:hint="default" w:ascii="Times New Roman" w:hAnsi="Times New Roman" w:eastAsia="方正仿宋_GBK" w:cs="Times New Roman"/>
          <w:color w:val="auto"/>
          <w:kern w:val="2"/>
          <w:sz w:val="32"/>
          <w:szCs w:val="32"/>
          <w:lang w:val="en-US" w:eastAsia="zh-CN" w:bidi="ar"/>
        </w:rPr>
        <w:t>1‰</w:t>
      </w:r>
      <w:r>
        <w:rPr>
          <w:rFonts w:hint="eastAsia" w:ascii="方正仿宋_GBK" w:hAnsi="方正仿宋_GBK" w:eastAsia="方正仿宋_GBK" w:cs="方正仿宋_GBK"/>
          <w:color w:val="auto"/>
          <w:kern w:val="2"/>
          <w:sz w:val="32"/>
          <w:szCs w:val="32"/>
          <w:lang w:val="en-US" w:eastAsia="zh-CN" w:bidi="ar"/>
        </w:rPr>
        <w:t>向受让人给付违约金，土地使用年期自实际交付土地之日起算，开竣工时间按实际交付土地之日起顺延。</w:t>
      </w:r>
      <w:r>
        <w:rPr>
          <w:rFonts w:hint="default" w:ascii="Times New Roman" w:hAnsi="Times New Roman" w:eastAsia="方正仿宋_GBK" w:cs="Times New Roman"/>
          <w:color w:val="auto"/>
          <w:kern w:val="2"/>
          <w:sz w:val="32"/>
          <w:szCs w:val="32"/>
          <w:lang w:val="en-US" w:eastAsia="zh-CN" w:bidi="ar"/>
        </w:rPr>
        <w:t>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bCs w:val="0"/>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第三十五条</w:t>
      </w:r>
      <w:r>
        <w:rPr>
          <w:rFonts w:hint="eastAsia"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出让人交付的土地未能达到本合同约定的土地条件或单方改变土地使用条件的，受让人有权要求出让人按照规定的条件履行义务，并且赔偿延误履行而给受让人造成的直接损失。土地使用年期自实际交付土地之日起算。</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第八章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适用法律及争议解决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第三十六条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本合同订立、效力、解释、履行及争议的解决，适用中华人民共和国法律。</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第三十七条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因履行本合同发生争议，由争议双方协商解决，协商不成的，按本条第</w:t>
      </w:r>
      <w:r>
        <w:rPr>
          <w:rFonts w:hint="eastAsia" w:ascii="方正楷体_GBK" w:hAnsi="方正楷体_GBK" w:eastAsia="方正楷体_GBK" w:cs="方正楷体_GBK"/>
          <w:b/>
          <w:bCs/>
          <w:color w:val="auto"/>
          <w:kern w:val="2"/>
          <w:sz w:val="32"/>
          <w:szCs w:val="32"/>
          <w:u w:val="single"/>
          <w:lang w:val="en-US" w:eastAsia="zh-CN" w:bidi="ar"/>
        </w:rPr>
        <w:t>（二）</w:t>
      </w:r>
      <w:r>
        <w:rPr>
          <w:rFonts w:hint="eastAsia" w:ascii="方正仿宋_GBK" w:hAnsi="方正仿宋_GBK" w:eastAsia="方正仿宋_GBK" w:cs="方正仿宋_GBK"/>
          <w:color w:val="auto"/>
          <w:kern w:val="2"/>
          <w:sz w:val="32"/>
          <w:szCs w:val="32"/>
          <w:lang w:val="en-US" w:eastAsia="zh-CN" w:bidi="ar"/>
        </w:rPr>
        <w:t>项约定的方式解决：</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（一）提交</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Times New Roman" w:hAnsi="Times New Roman" w:eastAsia="方正仿宋_GBK" w:cs="Times New Roman"/>
          <w:color w:val="auto"/>
          <w:kern w:val="2"/>
          <w:sz w:val="32"/>
          <w:szCs w:val="32"/>
          <w:u w:val="single"/>
          <w:lang w:val="en-US" w:eastAsia="zh-CN" w:bidi="ar"/>
        </w:rPr>
        <w:t xml:space="preserve">  </w:t>
      </w:r>
      <w:r>
        <w:rPr>
          <w:rFonts w:hint="default" w:ascii="Times New Roman" w:hAnsi="Times New Roman" w:eastAsia="方正仿宋_GBK" w:cs="Times New Roman"/>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仲裁委员会仲裁；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（二）依法向人民法院起诉。</w:t>
      </w: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第九章</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附</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center"/>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第三十八条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本合同项下宗地出让方案业经</w:t>
      </w:r>
      <w:r>
        <w:rPr>
          <w:rFonts w:hint="eastAsia" w:ascii="方正仿宋_GBK" w:hAnsi="方正仿宋_GBK" w:eastAsia="方正仿宋_GBK" w:cs="方正仿宋_GBK"/>
          <w:color w:val="auto"/>
          <w:kern w:val="2"/>
          <w:sz w:val="32"/>
          <w:szCs w:val="32"/>
          <w:u w:val="single"/>
          <w:lang w:val="en-US" w:eastAsia="zh-CN" w:bidi="ar"/>
        </w:rPr>
        <w:t>资阳市</w:t>
      </w:r>
      <w:r>
        <w:rPr>
          <w:rFonts w:hint="eastAsia" w:ascii="方正仿宋_GBK" w:hAnsi="方正仿宋_GBK" w:eastAsia="方正仿宋_GBK" w:cs="方正仿宋_GBK"/>
          <w:color w:val="auto"/>
          <w:kern w:val="2"/>
          <w:sz w:val="32"/>
          <w:szCs w:val="32"/>
          <w:lang w:val="en-US" w:eastAsia="zh-CN" w:bidi="ar"/>
        </w:rPr>
        <w:t>人民政府批准，本合同自双方签订之日起生效。</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b/>
          <w:bCs/>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第三十九条</w:t>
      </w:r>
      <w:r>
        <w:rPr>
          <w:rFonts w:hint="default" w:ascii="Times New Roman" w:hAnsi="Times New Roman" w:eastAsia="方正仿宋_GBK" w:cs="Times New Roman"/>
          <w:b/>
          <w:bCs/>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w:t>
      </w:r>
      <w:r>
        <w:rPr>
          <w:rFonts w:hint="eastAsia" w:ascii="方正仿宋_GBK" w:hAnsi="方正仿宋_GBK" w:eastAsia="方正仿宋_GBK" w:cs="方正仿宋_GBK"/>
          <w:color w:val="auto"/>
          <w:kern w:val="0"/>
          <w:sz w:val="32"/>
          <w:szCs w:val="32"/>
          <w:lang w:val="en-US" w:eastAsia="zh-CN" w:bidi="ar"/>
        </w:rPr>
        <w:t>合同双方当事人均保证本合同中所填写的姓名、</w:t>
      </w:r>
      <w:r>
        <w:rPr>
          <w:rFonts w:hint="eastAsia" w:ascii="方正仿宋_GBK" w:hAnsi="方正仿宋_GBK" w:eastAsia="方正仿宋_GBK" w:cs="方正仿宋_GBK"/>
          <w:color w:val="auto"/>
          <w:kern w:val="2"/>
          <w:sz w:val="32"/>
          <w:szCs w:val="32"/>
          <w:lang w:val="en-US" w:eastAsia="zh-CN" w:bidi="ar"/>
        </w:rPr>
        <w:t>通讯地址、电话、传真、开户银行、</w:t>
      </w:r>
      <w:r>
        <w:rPr>
          <w:rFonts w:hint="eastAsia" w:ascii="方正仿宋_GBK" w:hAnsi="方正仿宋_GBK" w:eastAsia="方正仿宋_GBK" w:cs="方正仿宋_GBK"/>
          <w:color w:val="auto"/>
          <w:kern w:val="0"/>
          <w:sz w:val="32"/>
          <w:szCs w:val="32"/>
          <w:lang w:val="en-US" w:eastAsia="zh-CN" w:bidi="ar"/>
        </w:rPr>
        <w:t>代理人等内容的真实有效，一方的信息如有变更，应于变更之日起</w:t>
      </w:r>
      <w:r>
        <w:rPr>
          <w:rFonts w:hint="default" w:ascii="Times New Roman" w:hAnsi="Times New Roman" w:eastAsia="方正仿宋_GBK" w:cs="Times New Roman"/>
          <w:color w:val="auto"/>
          <w:kern w:val="0"/>
          <w:sz w:val="32"/>
          <w:szCs w:val="32"/>
          <w:lang w:val="en-US" w:eastAsia="zh-CN" w:bidi="ar"/>
        </w:rPr>
        <w:t>15</w:t>
      </w:r>
      <w:r>
        <w:rPr>
          <w:rFonts w:hint="eastAsia" w:ascii="方正仿宋_GBK" w:hAnsi="方正仿宋_GBK" w:eastAsia="方正仿宋_GBK" w:cs="方正仿宋_GBK"/>
          <w:color w:val="auto"/>
          <w:kern w:val="0"/>
          <w:sz w:val="32"/>
          <w:szCs w:val="32"/>
          <w:lang w:val="en-US" w:eastAsia="zh-CN" w:bidi="ar"/>
        </w:rPr>
        <w:t>日内以书面形式告知对方，否则由此引起的无法及时告知的责任由信息变更方承担。</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本合同和附件共</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b/>
          <w:bCs/>
          <w:color w:val="auto"/>
          <w:kern w:val="2"/>
          <w:sz w:val="32"/>
          <w:szCs w:val="32"/>
          <w:u w:val="single"/>
          <w:lang w:val="en-US" w:eastAsia="zh-CN" w:bidi="ar"/>
        </w:rPr>
        <w:t xml:space="preserve">  </w:t>
      </w:r>
      <w:r>
        <w:rPr>
          <w:rFonts w:hint="default" w:ascii="Times New Roman" w:hAnsi="Times New Roman" w:eastAsia="方正仿宋_GBK" w:cs="Times New Roman"/>
          <w:b/>
          <w:bCs/>
          <w:color w:val="auto"/>
          <w:kern w:val="2"/>
          <w:sz w:val="32"/>
          <w:szCs w:val="32"/>
          <w:u w:val="single"/>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页整，以中文书写为准。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jc w:val="both"/>
        <w:textAlignment w:val="auto"/>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b/>
          <w:bCs/>
          <w:color w:val="auto"/>
          <w:kern w:val="2"/>
          <w:sz w:val="32"/>
          <w:szCs w:val="32"/>
          <w:lang w:val="en-US" w:eastAsia="zh-CN" w:bidi="ar"/>
        </w:rPr>
        <w:t>第四十一条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本合同的价款、金额、面积等项应当同时以大、小写表示，大小写数额应当一致，不一致的，以大写为准。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第四十二条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本合同未尽事宜，可由双方约定后作为合同附件。</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160" w:leftChars="76" w:right="0" w:firstLine="485" w:firstLineChars="151"/>
        <w:jc w:val="both"/>
        <w:textAlignment w:val="auto"/>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b/>
          <w:bCs/>
          <w:color w:val="auto"/>
          <w:kern w:val="2"/>
          <w:sz w:val="32"/>
          <w:szCs w:val="32"/>
          <w:lang w:val="en-US" w:eastAsia="zh-CN" w:bidi="ar"/>
        </w:rPr>
        <w:t>第四十三条</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本合同一式</w:t>
      </w:r>
      <w:r>
        <w:rPr>
          <w:rFonts w:hint="eastAsia" w:ascii="宋体" w:hAnsi="宋体" w:eastAsia="宋体" w:cs="宋体"/>
          <w:b/>
          <w:bCs/>
          <w:color w:val="auto"/>
          <w:kern w:val="2"/>
          <w:sz w:val="32"/>
          <w:szCs w:val="32"/>
          <w:u w:val="single"/>
          <w:lang w:val="en-US" w:eastAsia="zh-CN" w:bidi="ar"/>
        </w:rPr>
        <w:t>肆</w:t>
      </w:r>
      <w:r>
        <w:rPr>
          <w:rFonts w:hint="eastAsia" w:ascii="方正仿宋_GBK" w:hAnsi="方正仿宋_GBK" w:eastAsia="方正仿宋_GBK" w:cs="方正仿宋_GBK"/>
          <w:color w:val="auto"/>
          <w:kern w:val="2"/>
          <w:sz w:val="32"/>
          <w:szCs w:val="32"/>
          <w:lang w:val="en-US" w:eastAsia="zh-CN" w:bidi="ar"/>
        </w:rPr>
        <w:t>份，出让人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份，受让人</w:t>
      </w:r>
      <w:r>
        <w:rPr>
          <w:rFonts w:hint="eastAsia" w:ascii="宋体" w:hAnsi="宋体" w:eastAsia="宋体" w:cs="宋体"/>
          <w:b/>
          <w:bCs/>
          <w:color w:val="auto"/>
          <w:kern w:val="2"/>
          <w:sz w:val="32"/>
          <w:szCs w:val="32"/>
          <w:u w:val="single"/>
          <w:lang w:val="en-US" w:eastAsia="zh-CN" w:bidi="ar"/>
        </w:rPr>
        <w:t>贰</w:t>
      </w:r>
      <w:r>
        <w:rPr>
          <w:rFonts w:hint="eastAsia" w:ascii="方正仿宋_GBK" w:hAnsi="方正仿宋_GBK" w:eastAsia="方正仿宋_GBK" w:cs="方正仿宋_GBK"/>
          <w:color w:val="auto"/>
          <w:kern w:val="2"/>
          <w:sz w:val="32"/>
          <w:szCs w:val="32"/>
          <w:lang w:val="en-US" w:eastAsia="zh-CN" w:bidi="ar"/>
        </w:rPr>
        <w:t>份，具有同等法律效力。</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240" w:lineRule="auto"/>
        <w:ind w:left="0" w:right="0"/>
        <w:jc w:val="center"/>
        <w:textAlignment w:val="auto"/>
        <w:rPr>
          <w:rFonts w:hint="eastAsia" w:ascii="方正黑体简体" w:hAnsi="方正黑体简体" w:eastAsia="方正黑体简体" w:cs="方正黑体简体"/>
          <w:color w:val="auto"/>
          <w:kern w:val="2"/>
          <w:sz w:val="44"/>
          <w:szCs w:val="44"/>
        </w:rPr>
      </w:pPr>
      <w:r>
        <w:rPr>
          <w:rFonts w:hint="eastAsia" w:ascii="方正黑体简体" w:hAnsi="方正黑体简体" w:eastAsia="方正黑体简体" w:cs="方正黑体简体"/>
          <w:color w:val="auto"/>
          <w:kern w:val="2"/>
          <w:sz w:val="44"/>
          <w:szCs w:val="44"/>
          <w:lang w:val="en-US" w:eastAsia="zh-CN" w:bidi="ar"/>
        </w:rPr>
        <w:t xml:space="preserve"> 补充条款 </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方正仿宋_GBK" w:hAnsi="方正仿宋_GBK" w:eastAsia="方正仿宋_GBK" w:cs="方正仿宋_GBK"/>
          <w:b w:val="0"/>
          <w:bCs/>
          <w:color w:val="auto"/>
          <w:kern w:val="2"/>
          <w:sz w:val="32"/>
          <w:szCs w:val="32"/>
          <w:lang w:val="en-US" w:eastAsia="zh-CN" w:bidi="ar"/>
        </w:rPr>
      </w:pPr>
      <w:r>
        <w:rPr>
          <w:rFonts w:hint="eastAsia" w:ascii="方正仿宋_GBK" w:hAnsi="方正仿宋_GBK" w:eastAsia="方正仿宋_GBK" w:cs="方正仿宋_GBK"/>
          <w:b w:val="0"/>
          <w:bCs/>
          <w:color w:val="auto"/>
          <w:kern w:val="2"/>
          <w:sz w:val="32"/>
          <w:szCs w:val="32"/>
          <w:lang w:val="en-US" w:eastAsia="zh-CN" w:bidi="ar"/>
        </w:rPr>
        <w:t>该地块按土地现状“净地”拍卖出让。受让人</w:t>
      </w:r>
      <w:r>
        <w:rPr>
          <w:rFonts w:hint="eastAsia" w:ascii="方正仿宋简体" w:hAnsi="方正仿宋简体" w:eastAsia="方正仿宋简体" w:cs="方正仿宋简体"/>
          <w:b w:val="0"/>
          <w:bCs/>
          <w:color w:val="auto"/>
          <w:kern w:val="2"/>
          <w:sz w:val="32"/>
          <w:szCs w:val="32"/>
          <w:lang w:val="en-US" w:eastAsia="zh-CN" w:bidi="ar"/>
        </w:rPr>
        <w:t>对</w:t>
      </w:r>
      <w:r>
        <w:rPr>
          <w:rFonts w:hint="eastAsia" w:ascii="方正仿宋_GBK" w:hAnsi="方正仿宋_GBK" w:eastAsia="方正仿宋_GBK" w:cs="方正仿宋_GBK"/>
          <w:b w:val="0"/>
          <w:bCs/>
          <w:color w:val="auto"/>
          <w:kern w:val="2"/>
          <w:sz w:val="32"/>
          <w:szCs w:val="32"/>
          <w:lang w:val="en-US" w:eastAsia="zh-CN" w:bidi="ar"/>
        </w:rPr>
        <w:t>该地块现状“净地”无异议并全部接受。受让人在入场施工及开发建设过程中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240" w:lineRule="auto"/>
        <w:ind w:right="0" w:rightChars="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_GBK" w:hAnsi="方正仿宋_GBK" w:eastAsia="方正仿宋_GBK" w:cs="方正仿宋_GBK"/>
          <w:b w:val="0"/>
          <w:bCs/>
          <w:color w:val="auto"/>
          <w:kern w:val="2"/>
          <w:sz w:val="32"/>
          <w:szCs w:val="32"/>
          <w:lang w:val="en-US" w:eastAsia="zh-CN" w:bidi="ar"/>
        </w:rPr>
        <w:t>该地块地下有中车资阳实业有限公司生产用天然气管道，该燃气管道由竞得人负责抽取在中车评估库里的评估公司对该部分资产进行评估，同时按照不低于评估价的原则对中车资阳实业有限公司进行现金补偿。该地块地下其他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该地块国有建设用地使用权出让价款只包含地表建设用地使用权出让价款，如涉及地下空间建设用地使用权，在确立地下空间使用权时，受让人需按相关政策规定缴纳地下空间使用权出让价款。</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_GBK" w:cs="Times New Roman"/>
          <w:color w:val="auto"/>
          <w:kern w:val="0"/>
          <w:sz w:val="32"/>
          <w:szCs w:val="32"/>
          <w:highlight w:val="none"/>
          <w:lang w:val="en-US" w:eastAsia="zh-CN" w:bidi="ar-SA"/>
        </w:rPr>
      </w:pPr>
      <w:r>
        <w:rPr>
          <w:rFonts w:hint="eastAsia" w:ascii="方正仿宋简体" w:hAnsi="方正仿宋简体" w:eastAsia="方正仿宋简体" w:cs="方正仿宋简体"/>
          <w:b w:val="0"/>
          <w:bCs/>
          <w:color w:val="auto"/>
          <w:kern w:val="2"/>
          <w:sz w:val="32"/>
          <w:szCs w:val="32"/>
          <w:lang w:val="en-US" w:eastAsia="zh-CN" w:bidi="ar"/>
        </w:rPr>
        <w:t>该地块出让后，受让人在开发建设时若对地块范围外的土壤或山体造成破坏的，须负责对破坏的土壤或山体进行治理和恢复。</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Times New Roman" w:hAnsi="Times New Roman" w:eastAsia="方正仿宋_GBK" w:cs="Times New Roman"/>
          <w:color w:val="auto"/>
          <w:kern w:val="0"/>
          <w:sz w:val="32"/>
          <w:szCs w:val="32"/>
          <w:highlight w:val="none"/>
          <w:lang w:val="en-US" w:eastAsia="zh-CN" w:bidi="ar-SA"/>
        </w:rPr>
        <w:t>受让人须自行出资开展成交地块地质灾害危险性评估工作，自行到发改、环保、水利、住建等部门办理立项（备案）、环评、水保、建设等相关具体手续。</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该地块出让涉及的出让契税等相关税费，由受让人另行缴纳并到税务机关办理纳税手续。</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受让人须设立《建设项目用地信息公示牌》（详见附件</w:t>
      </w:r>
      <w:r>
        <w:rPr>
          <w:rFonts w:hint="default" w:ascii="Times New Roman" w:hAnsi="Times New Roman" w:eastAsia="方正仿宋简体" w:cs="Times New Roman"/>
          <w:b w:val="0"/>
          <w:bCs/>
          <w:color w:val="auto"/>
          <w:kern w:val="2"/>
          <w:sz w:val="32"/>
          <w:szCs w:val="32"/>
          <w:lang w:val="en-US" w:eastAsia="zh-CN" w:bidi="ar"/>
        </w:rPr>
        <w:t>4</w:t>
      </w:r>
      <w:r>
        <w:rPr>
          <w:rFonts w:hint="eastAsia" w:ascii="方正仿宋简体" w:hAnsi="方正仿宋简体" w:eastAsia="方正仿宋简体" w:cs="方正仿宋简体"/>
          <w:b w:val="0"/>
          <w:bCs/>
          <w:color w:val="auto"/>
          <w:kern w:val="2"/>
          <w:sz w:val="32"/>
          <w:szCs w:val="32"/>
          <w:lang w:val="en-US" w:eastAsia="zh-CN" w:bidi="ar"/>
        </w:rPr>
        <w:t xml:space="preserve">）方可申请交地。 </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default" w:ascii="Times New Roman" w:hAnsi="Times New Roman" w:eastAsia="方正仿宋简体" w:cs="Times New Roman"/>
          <w:b w:val="0"/>
          <w:bCs/>
          <w:color w:val="auto"/>
          <w:kern w:val="2"/>
          <w:sz w:val="32"/>
          <w:szCs w:val="32"/>
        </w:rPr>
      </w:pPr>
      <w:r>
        <w:rPr>
          <w:rFonts w:hint="eastAsia" w:ascii="方正仿宋简体" w:hAnsi="方正仿宋简体" w:eastAsia="方正仿宋简体" w:cs="方正仿宋简体"/>
          <w:b w:val="0"/>
          <w:bCs/>
          <w:color w:val="auto"/>
          <w:kern w:val="2"/>
          <w:sz w:val="32"/>
          <w:szCs w:val="32"/>
          <w:lang w:val="en-US" w:eastAsia="zh-CN" w:bidi="ar"/>
        </w:rPr>
        <w:t>受让人应在开、竣工</w:t>
      </w:r>
      <w:r>
        <w:rPr>
          <w:rFonts w:hint="default" w:ascii="Times New Roman" w:hAnsi="Times New Roman" w:eastAsia="方正仿宋简体" w:cs="Times New Roman"/>
          <w:b w:val="0"/>
          <w:bCs/>
          <w:color w:val="auto"/>
          <w:kern w:val="2"/>
          <w:sz w:val="32"/>
          <w:szCs w:val="32"/>
          <w:lang w:val="en-US" w:eastAsia="zh-CN" w:bidi="ar"/>
        </w:rPr>
        <w:t>30</w:t>
      </w:r>
      <w:r>
        <w:rPr>
          <w:rFonts w:hint="eastAsia" w:ascii="方正仿宋简体" w:hAnsi="方正仿宋简体" w:eastAsia="方正仿宋简体" w:cs="方正仿宋简体"/>
          <w:b w:val="0"/>
          <w:bCs/>
          <w:color w:val="auto"/>
          <w:kern w:val="2"/>
          <w:sz w:val="32"/>
          <w:szCs w:val="32"/>
          <w:lang w:val="en-US" w:eastAsia="zh-CN" w:bidi="ar"/>
        </w:rPr>
        <w:t>日前向资阳市自然资源和规划局（由建设用地监督管理科负责受理）提交《建设项目动工申报书》（详见附件</w:t>
      </w:r>
      <w:r>
        <w:rPr>
          <w:rFonts w:hint="default" w:ascii="Times New Roman" w:hAnsi="Times New Roman" w:eastAsia="方正仿宋简体" w:cs="Times New Roman"/>
          <w:b w:val="0"/>
          <w:bCs/>
          <w:color w:val="auto"/>
          <w:kern w:val="2"/>
          <w:sz w:val="32"/>
          <w:szCs w:val="32"/>
          <w:lang w:val="en-US" w:eastAsia="zh-CN" w:bidi="ar"/>
        </w:rPr>
        <w:t>5</w:t>
      </w:r>
      <w:r>
        <w:rPr>
          <w:rFonts w:hint="eastAsia" w:ascii="方正仿宋简体" w:hAnsi="方正仿宋简体" w:eastAsia="方正仿宋简体" w:cs="方正仿宋简体"/>
          <w:b w:val="0"/>
          <w:bCs/>
          <w:color w:val="auto"/>
          <w:kern w:val="2"/>
          <w:sz w:val="32"/>
          <w:szCs w:val="32"/>
          <w:lang w:val="en-US" w:eastAsia="zh-CN" w:bidi="ar"/>
        </w:rPr>
        <w:t>）和《建设项目竣工申报书》（详见附件</w:t>
      </w:r>
      <w:r>
        <w:rPr>
          <w:rFonts w:hint="default" w:ascii="Times New Roman" w:hAnsi="Times New Roman" w:eastAsia="方正仿宋简体" w:cs="Times New Roman"/>
          <w:b w:val="0"/>
          <w:bCs/>
          <w:color w:val="auto"/>
          <w:kern w:val="2"/>
          <w:sz w:val="32"/>
          <w:szCs w:val="32"/>
          <w:lang w:val="en-US" w:eastAsia="zh-CN" w:bidi="ar"/>
        </w:rPr>
        <w:t>6</w:t>
      </w:r>
      <w:r>
        <w:rPr>
          <w:rFonts w:hint="eastAsia" w:ascii="方正仿宋简体" w:hAnsi="方正仿宋简体" w:eastAsia="方正仿宋简体" w:cs="方正仿宋简体"/>
          <w:b w:val="0"/>
          <w:bCs/>
          <w:color w:val="auto"/>
          <w:kern w:val="2"/>
          <w:sz w:val="32"/>
          <w:szCs w:val="32"/>
          <w:lang w:val="en-US" w:eastAsia="zh-CN" w:bidi="ar"/>
        </w:rPr>
        <w:t>）。</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简体" w:cs="Times New Roman"/>
          <w:b w:val="0"/>
          <w:bCs/>
          <w:color w:val="auto"/>
          <w:kern w:val="2"/>
          <w:sz w:val="32"/>
          <w:szCs w:val="32"/>
          <w:lang w:val="en-US" w:eastAsia="zh-CN"/>
        </w:rPr>
      </w:pPr>
      <w:r>
        <w:rPr>
          <w:rFonts w:hint="eastAsia" w:ascii="方正仿宋简体" w:hAnsi="方正仿宋简体" w:eastAsia="方正仿宋简体" w:cs="方正仿宋简体"/>
          <w:b w:val="0"/>
          <w:bCs/>
          <w:color w:val="auto"/>
          <w:kern w:val="2"/>
          <w:sz w:val="32"/>
          <w:szCs w:val="32"/>
          <w:lang w:val="en-US" w:eastAsia="zh-CN" w:bidi="ar"/>
        </w:rPr>
        <w:t>国有建设用地使用权出让合同（示范文本）部分条款释义（详见附件</w:t>
      </w:r>
      <w:r>
        <w:rPr>
          <w:rFonts w:hint="default" w:ascii="Times New Roman" w:hAnsi="Times New Roman" w:eastAsia="方正仿宋简体" w:cs="Times New Roman"/>
          <w:b w:val="0"/>
          <w:bCs/>
          <w:color w:val="auto"/>
          <w:kern w:val="2"/>
          <w:sz w:val="32"/>
          <w:szCs w:val="32"/>
          <w:lang w:val="en-US" w:eastAsia="zh-CN" w:bidi="ar"/>
        </w:rPr>
        <w:t>7</w:t>
      </w:r>
      <w:r>
        <w:rPr>
          <w:rFonts w:hint="eastAsia" w:ascii="方正仿宋简体" w:hAnsi="方正仿宋简体" w:eastAsia="方正仿宋简体" w:cs="方正仿宋简体"/>
          <w:b w:val="0"/>
          <w:bCs/>
          <w:color w:val="auto"/>
          <w:kern w:val="2"/>
          <w:sz w:val="32"/>
          <w:szCs w:val="32"/>
          <w:lang w:val="en-US" w:eastAsia="zh-CN" w:bidi="ar"/>
        </w:rPr>
        <w:t>）。</w:t>
      </w:r>
    </w:p>
    <w:p>
      <w:pPr>
        <w:keepNext w:val="0"/>
        <w:keepLines w:val="0"/>
        <w:pageBreakBefore w:val="0"/>
        <w:widowControl w:val="0"/>
        <w:numPr>
          <w:ilvl w:val="0"/>
          <w:numId w:val="3"/>
        </w:numPr>
        <w:suppressLineNumbers w:val="0"/>
        <w:kinsoku/>
        <w:wordWrap/>
        <w:overflowPunct/>
        <w:topLinePunct w:val="0"/>
        <w:autoSpaceDE w:val="0"/>
        <w:autoSpaceDN/>
        <w:bidi w:val="0"/>
        <w:adjustRightInd/>
        <w:snapToGrid/>
        <w:spacing w:before="0" w:beforeAutospacing="0" w:after="0" w:afterAutospacing="0" w:line="240" w:lineRule="auto"/>
        <w:ind w:left="0" w:leftChars="0" w:right="0" w:firstLine="640" w:firstLineChars="200"/>
        <w:jc w:val="both"/>
        <w:textAlignment w:val="auto"/>
        <w:rPr>
          <w:rFonts w:hint="eastAsia" w:ascii="Times New Roman" w:hAnsi="Times New Roman" w:eastAsia="方正仿宋简体" w:cs="Times New Roman"/>
          <w:b w:val="0"/>
          <w:bCs/>
          <w:color w:val="auto"/>
          <w:kern w:val="2"/>
          <w:sz w:val="32"/>
          <w:szCs w:val="32"/>
          <w:lang w:val="en-US" w:eastAsia="zh-CN"/>
        </w:rPr>
      </w:pPr>
      <w:r>
        <w:rPr>
          <w:rFonts w:hint="eastAsia" w:ascii="方正仿宋简体" w:hAnsi="方正仿宋简体" w:eastAsia="方正仿宋简体" w:cs="方正仿宋简体"/>
          <w:b w:val="0"/>
          <w:bCs/>
          <w:color w:val="auto"/>
          <w:kern w:val="2"/>
          <w:sz w:val="32"/>
          <w:szCs w:val="32"/>
          <w:lang w:val="en-US" w:eastAsia="zh-CN" w:bidi="ar"/>
        </w:rPr>
        <w:t>合同价款缴费方式：缴费人可通过四川省电子税务局或到资阳市雁江区政务服务中心税务窗口缴纳。</w:t>
      </w:r>
    </w:p>
    <w:p>
      <w:pPr>
        <w:pStyle w:val="8"/>
        <w:keepNext w:val="0"/>
        <w:keepLines w:val="0"/>
        <w:widowControl w:val="0"/>
        <w:suppressLineNumbers w:val="0"/>
        <w:spacing w:before="0" w:beforeAutospacing="0" w:after="0" w:afterAutospacing="0"/>
        <w:ind w:left="0" w:right="0" w:firstLine="640" w:firstLineChars="2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出让人（章）：</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受让人（章）：</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p>
    <w:p>
      <w:pPr>
        <w:pStyle w:val="8"/>
        <w:keepNext w:val="0"/>
        <w:keepLines w:val="0"/>
        <w:widowControl w:val="0"/>
        <w:suppressLineNumbers w:val="0"/>
        <w:spacing w:before="0" w:beforeAutospacing="0" w:after="0" w:afterAutospacing="0"/>
        <w:ind w:left="0" w:right="0"/>
        <w:jc w:val="both"/>
        <w:rPr>
          <w:rFonts w:hint="default" w:ascii="Times New Roman" w:hAnsi="Times New Roman" w:eastAsia="方正仿宋_GBK" w:cs="Times New Roman"/>
          <w:color w:val="auto"/>
          <w:kern w:val="2"/>
          <w:sz w:val="32"/>
          <w:szCs w:val="32"/>
        </w:rPr>
      </w:pPr>
      <w:r>
        <w:rPr>
          <w:rFonts w:hint="eastAsia" w:ascii="方正仿宋_GBK" w:hAnsi="方正仿宋_GBK" w:eastAsia="方正仿宋_GBK" w:cs="方正仿宋_GBK"/>
          <w:color w:val="auto"/>
          <w:kern w:val="2"/>
          <w:sz w:val="32"/>
          <w:szCs w:val="32"/>
          <w:lang w:val="en-US" w:eastAsia="zh-CN" w:bidi="ar"/>
        </w:rPr>
        <w:t>法定代表人（委托代理人）</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法定代表人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委托代理人</w:t>
      </w:r>
      <w:r>
        <w:rPr>
          <w:rFonts w:hint="default" w:ascii="Times New Roman" w:hAnsi="Times New Roman" w:eastAsia="方正仿宋_GBK" w:cs="Times New Roman"/>
          <w:color w:val="auto"/>
          <w:kern w:val="2"/>
          <w:sz w:val="32"/>
          <w:szCs w:val="32"/>
          <w:lang w:val="en-US" w:eastAsia="zh-CN" w:bidi="ar"/>
        </w:rPr>
        <w:t>)</w:t>
      </w:r>
      <w:r>
        <w:rPr>
          <w:rFonts w:hint="eastAsia" w:ascii="方正仿宋_GBK" w:hAnsi="方正仿宋_GBK" w:eastAsia="方正仿宋_GBK" w:cs="方正仿宋_GBK"/>
          <w:color w:val="auto"/>
          <w:kern w:val="2"/>
          <w:sz w:val="32"/>
          <w:szCs w:val="32"/>
          <w:lang w:val="en-US" w:eastAsia="zh-CN" w:bidi="ar"/>
        </w:rPr>
        <w:t>：</w:t>
      </w:r>
    </w:p>
    <w:p>
      <w:pPr>
        <w:pStyle w:val="8"/>
        <w:keepNext w:val="0"/>
        <w:keepLines w:val="0"/>
        <w:widowControl w:val="0"/>
        <w:suppressLineNumbers w:val="0"/>
        <w:spacing w:before="0" w:beforeAutospacing="0" w:after="0" w:afterAutospacing="0"/>
        <w:ind w:left="0" w:right="0"/>
        <w:jc w:val="both"/>
        <w:rPr>
          <w:rFonts w:hint="eastAsia" w:ascii="方正仿宋_GBK" w:hAnsi="方正仿宋_GBK" w:eastAsia="方正仿宋_GBK" w:cs="方正仿宋_GBK"/>
          <w:color w:val="auto"/>
          <w:kern w:val="2"/>
          <w:sz w:val="32"/>
          <w:szCs w:val="32"/>
          <w:lang w:val="en-US" w:eastAsia="zh-CN" w:bidi="ar"/>
        </w:rPr>
      </w:pPr>
      <w:r>
        <w:rPr>
          <w:rFonts w:hint="eastAsia" w:ascii="方正仿宋_GBK" w:hAnsi="方正仿宋_GBK" w:eastAsia="方正仿宋_GBK" w:cs="方正仿宋_GBK"/>
          <w:color w:val="auto"/>
          <w:kern w:val="2"/>
          <w:sz w:val="32"/>
          <w:szCs w:val="32"/>
          <w:lang w:val="en-US" w:eastAsia="zh-CN" w:bidi="ar"/>
        </w:rPr>
        <w:t>（签字）：</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（签字）：</w:t>
      </w:r>
    </w:p>
    <w:p>
      <w:pPr>
        <w:pStyle w:val="8"/>
        <w:keepNext w:val="0"/>
        <w:keepLines w:val="0"/>
        <w:widowControl w:val="0"/>
        <w:suppressLineNumbers w:val="0"/>
        <w:spacing w:before="0" w:beforeAutospacing="0" w:after="0" w:afterAutospacing="0"/>
        <w:ind w:left="0" w:right="0"/>
        <w:jc w:val="both"/>
        <w:rPr>
          <w:rFonts w:hint="default" w:ascii="方正仿宋_GBK" w:hAnsi="方正仿宋_GBK" w:eastAsia="方正仿宋_GBK" w:cs="方正仿宋_GBK"/>
          <w:color w:val="auto"/>
          <w:kern w:val="2"/>
          <w:sz w:val="32"/>
          <w:szCs w:val="32"/>
          <w:lang w:val="en-US" w:eastAsia="zh-CN" w:bidi="ar"/>
        </w:rPr>
      </w:pPr>
    </w:p>
    <w:p>
      <w:pPr>
        <w:pStyle w:val="8"/>
        <w:keepNext w:val="0"/>
        <w:keepLines w:val="0"/>
        <w:widowControl w:val="0"/>
        <w:suppressLineNumbers w:val="0"/>
        <w:spacing w:before="0" w:beforeAutospacing="0" w:after="0" w:afterAutospacing="0"/>
        <w:ind w:left="0" w:right="0" w:firstLine="2880" w:firstLineChars="900"/>
        <w:jc w:val="both"/>
        <w:rPr>
          <w:rFonts w:hint="default" w:ascii="Times New Roman" w:hAnsi="Times New Roman" w:eastAsia="方正仿宋_GBK" w:cs="Times New Roman"/>
          <w:color w:val="auto"/>
          <w:kern w:val="2"/>
          <w:sz w:val="32"/>
          <w:szCs w:val="32"/>
        </w:rPr>
      </w:pP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 xml:space="preserve">  </w:t>
      </w:r>
      <w:r>
        <w:rPr>
          <w:rFonts w:hint="eastAsia" w:ascii="Times New Roman" w:hAnsi="Times New Roman" w:eastAsia="方正仿宋_GBK" w:cs="Times New Roman"/>
          <w:color w:val="auto"/>
          <w:kern w:val="2"/>
          <w:sz w:val="32"/>
          <w:szCs w:val="32"/>
          <w:lang w:val="en-US" w:eastAsia="zh-CN" w:bidi="ar"/>
        </w:rPr>
        <w:t xml:space="preserve">  </w:t>
      </w:r>
      <w:r>
        <w:rPr>
          <w:rFonts w:hint="default" w:ascii="Times New Roman" w:hAnsi="Times New Roman" w:eastAsia="方正仿宋_GBK" w:cs="Times New Roman"/>
          <w:color w:val="auto"/>
          <w:kern w:val="2"/>
          <w:sz w:val="32"/>
          <w:szCs w:val="32"/>
          <w:lang w:val="en-US" w:eastAsia="zh-CN" w:bidi="ar"/>
        </w:rPr>
        <w:t xml:space="preserve">      </w:t>
      </w:r>
      <w:r>
        <w:rPr>
          <w:rFonts w:hint="eastAsia" w:ascii="方正仿宋_GBK" w:hAnsi="方正仿宋_GBK" w:eastAsia="方正仿宋_GBK" w:cs="方正仿宋_GBK"/>
          <w:color w:val="auto"/>
          <w:kern w:val="2"/>
          <w:sz w:val="32"/>
          <w:szCs w:val="32"/>
          <w:lang w:val="en-US" w:eastAsia="zh-CN" w:bidi="ar"/>
        </w:rPr>
        <w:t>年  月  日</w:t>
      </w:r>
    </w:p>
    <w:p>
      <w:pPr>
        <w:jc w:val="left"/>
        <w:rPr>
          <w:rFonts w:hint="default" w:ascii="Times New Roman" w:hAnsi="Times New Roman" w:eastAsia="方正仿宋_GBK" w:cs="Times New Roman"/>
          <w:color w:val="auto"/>
          <w:kern w:val="2"/>
          <w:sz w:val="32"/>
          <w:szCs w:val="32"/>
        </w:rPr>
        <w:sectPr>
          <w:headerReference r:id="rId6" w:type="default"/>
          <w:footerReference r:id="rId7" w:type="default"/>
          <w:pgSz w:w="12242" w:h="15842"/>
          <w:pgMar w:top="1440" w:right="1803" w:bottom="1440" w:left="1803" w:header="851" w:footer="992" w:gutter="0"/>
          <w:pgNumType w:fmt="numberInDash"/>
          <w:cols w:space="0" w:num="1"/>
          <w:rtlGutter w:val="0"/>
          <w:docGrid w:type="lines" w:linePitch="319" w:charSpace="0"/>
        </w:sectPr>
      </w:pP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附件1</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出让宗地平面界址图</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                                    </w:t>
      </w:r>
      <w:r>
        <w:rPr>
          <w:rFonts w:hint="default" w:ascii="Times New Roman" w:hAnsi="Times New Roman" w:eastAsia="方正仿宋_GBK" w:cs="Times New Roman"/>
          <w:b/>
          <w:bCs/>
          <w:color w:val="auto"/>
          <w:sz w:val="32"/>
          <w:szCs w:val="32"/>
        </w:rPr>
        <w:t>北</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0288" behindDoc="0" locked="1" layoutInCell="1" allowOverlap="1">
                <wp:simplePos x="0" y="0"/>
                <wp:positionH relativeFrom="character">
                  <wp:posOffset>0</wp:posOffset>
                </wp:positionH>
                <wp:positionV relativeFrom="line">
                  <wp:posOffset>0</wp:posOffset>
                </wp:positionV>
                <wp:extent cx="5257800" cy="4953000"/>
                <wp:effectExtent l="0" t="0" r="0" b="0"/>
                <wp:wrapNone/>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257800" cy="4953000"/>
                          <a:chOff x="1800" y="1830"/>
                          <a:chExt cx="8280" cy="7800"/>
                        </a:xfrm>
                        <a:effectLst/>
                      </wpg:grpSpPr>
                      <wps:wsp>
                        <wps:cNvPr id="39" name="矩形 39"/>
                        <wps:cNvSpPr>
                          <a:spLocks noChangeAspect="1"/>
                        </wps:cNvSpPr>
                        <wps:spPr>
                          <a:xfrm>
                            <a:off x="1800" y="1830"/>
                            <a:ext cx="8280" cy="7800"/>
                          </a:xfrm>
                          <a:prstGeom prst="rect">
                            <a:avLst/>
                          </a:prstGeom>
                          <a:noFill/>
                          <a:ln w="9525">
                            <a:noFill/>
                          </a:ln>
                          <a:effectLst/>
                        </wps:spPr>
                        <wps:bodyPr upright="1"/>
                      </wps:wsp>
                      <wps:wsp>
                        <wps:cNvPr id="40" name="直接连接符 40"/>
                        <wps:cNvCnPr/>
                        <wps:spPr>
                          <a:xfrm flipV="1">
                            <a:off x="8820" y="1830"/>
                            <a:ext cx="1" cy="780"/>
                          </a:xfrm>
                          <a:prstGeom prst="line">
                            <a:avLst/>
                          </a:prstGeom>
                          <a:ln w="9525" cap="flat" cmpd="sng">
                            <a:solidFill>
                              <a:srgbClr val="000000"/>
                            </a:solidFill>
                            <a:prstDash val="lgDash"/>
                            <a:headEnd type="none" w="med" len="med"/>
                            <a:tailEnd type="triangle" w="med" len="med"/>
                          </a:ln>
                          <a:effectLst/>
                        </wps:spPr>
                        <wps:bodyPr upright="1"/>
                      </wps:wsp>
                      <wps:wsp>
                        <wps:cNvPr id="41" name="文本框 41"/>
                        <wps:cNvSpPr txBox="1"/>
                        <wps:spPr>
                          <a:xfrm>
                            <a:off x="1980" y="4794"/>
                            <a:ext cx="900" cy="3593"/>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wps:wsp>
                        <wps:cNvPr id="42" name="直接连接符 42"/>
                        <wps:cNvCnPr/>
                        <wps:spPr>
                          <a:xfrm>
                            <a:off x="1980" y="4714"/>
                            <a:ext cx="1" cy="2835"/>
                          </a:xfrm>
                          <a:prstGeom prst="line">
                            <a:avLst/>
                          </a:prstGeom>
                          <a:ln w="9525" cap="flat" cmpd="sng">
                            <a:solidFill>
                              <a:srgbClr val="000000"/>
                            </a:solidFill>
                            <a:prstDash val="lgDash"/>
                            <a:headEnd type="none" w="med" len="med"/>
                            <a:tailEnd type="none" w="med" len="med"/>
                          </a:ln>
                          <a:effectLst/>
                        </wps:spPr>
                        <wps:bodyPr upright="1"/>
                      </wps:wsp>
                    </wpg:wgp>
                  </a:graphicData>
                </a:graphic>
              </wp:anchor>
            </w:drawing>
          </mc:Choice>
          <mc:Fallback>
            <w:pict>
              <v:group id="_x0000_s1026" o:spid="_x0000_s1026" o:spt="203" style="position:absolute;left:0pt;margin-left:0pt;margin-top:0pt;height:390pt;width:414pt;mso-position-horizontal-relative:char;mso-position-vertical-relative:line;z-index:251660288;mso-width-relative:page;mso-height-relative:page;" coordorigin="1800,1830" coordsize="8280,7800" o:gfxdata="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BrObg9UAAAAFAQAA&#10;DwAAAAAAAAABACAAAAAiAAAAZHJzL2Rvd25yZXYueG1sUEsBAhQAFAAAAAgAh07iQP6cZVNyAwAA&#10;+AoAAA4AAAAAAAAAAQAgAAAAJAEAAGRycy9lMm9Eb2MueG1sUEsFBgAAAAAGAAYAWQEAAAgHAAAA&#10;AA==&#10;">
                <o:lock v:ext="edit" rotation="t" aspectratio="t"/>
                <v:rect id="_x0000_s1026" o:spid="_x0000_s1026" o:spt="1" style="position:absolute;left:1800;top:1830;height:7800;width:82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t"/>
                </v:rect>
                <v:line id="_x0000_s1026" o:spid="_x0000_s1026" o:spt="20" style="position:absolute;left:8820;top:1830;flip:y;height:780;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shape id="_x0000_s1026" o:spid="_x0000_s1026" o:spt="202" type="#_x0000_t202" style="position:absolute;left:1980;top:4794;height:3593;width:900;" fillcolor="#FFFFFF" filled="t" stroked="f" coordsize="21600,21600" o:gfxdata="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btwvQAA&#10;ANsAAAAPAAAAAAAAAAEAIAAAACIAAABkcnMvZG93bnJldi54bWxQSwECFAAUAAAACACHTuJAMy8F&#10;njsAAAA5AAAAEAAAAAAAAAABACAAAAAMAQAAZHJzL3NoYXBleG1sLnhtbFBLBQYAAAAABgAGAFsB&#10;AAC2AwAAAAA=&#10;">
                  <v:fill on="t" focussize="0,0"/>
                  <v:stroke on="f"/>
                  <v:imagedata o:title=""/>
                  <o:lock v:ext="edit" aspectratio="f"/>
                  <v:textbox style="layout-flow:vertical-ideographic;">
                    <w:txbxContent>
                      <w:p>
                        <w:pPr>
                          <w:rPr>
                            <w:rFonts w:hint="eastAsia" w:ascii="楷体_GB2312" w:eastAsia="楷体_GB2312"/>
                            <w:b/>
                            <w:bCs/>
                            <w:sz w:val="30"/>
                            <w:szCs w:val="30"/>
                          </w:rPr>
                        </w:pPr>
                        <w:r>
                          <w:rPr>
                            <w:rFonts w:hint="eastAsia" w:ascii="楷体_GB2312" w:eastAsia="楷体_GB2312" w:cs="楷体_GB2312"/>
                            <w:b/>
                            <w:bCs/>
                            <w:sz w:val="30"/>
                            <w:szCs w:val="30"/>
                          </w:rPr>
                          <w:t>界</w:t>
                        </w:r>
                        <w:r>
                          <w:rPr>
                            <w:rFonts w:ascii="楷体_GB2312" w:eastAsia="楷体_GB2312" w:cs="楷体_GB2312"/>
                            <w:b/>
                            <w:bCs/>
                            <w:sz w:val="30"/>
                            <w:szCs w:val="30"/>
                          </w:rPr>
                          <w:t xml:space="preserve"> </w:t>
                        </w:r>
                        <w:r>
                          <w:rPr>
                            <w:rFonts w:hint="eastAsia" w:ascii="楷体_GB2312" w:eastAsia="楷体_GB2312" w:cs="楷体_GB2312"/>
                            <w:b/>
                            <w:bCs/>
                            <w:sz w:val="30"/>
                            <w:szCs w:val="30"/>
                          </w:rPr>
                          <w:t>址</w:t>
                        </w:r>
                        <w:r>
                          <w:rPr>
                            <w:rFonts w:ascii="楷体_GB2312" w:eastAsia="楷体_GB2312" w:cs="楷体_GB2312"/>
                            <w:b/>
                            <w:bCs/>
                            <w:sz w:val="30"/>
                            <w:szCs w:val="30"/>
                          </w:rPr>
                          <w:t xml:space="preserve"> </w:t>
                        </w:r>
                        <w:r>
                          <w:rPr>
                            <w:rFonts w:hint="eastAsia" w:ascii="楷体_GB2312" w:eastAsia="楷体_GB2312" w:cs="楷体_GB2312"/>
                            <w:b/>
                            <w:bCs/>
                            <w:sz w:val="30"/>
                            <w:szCs w:val="30"/>
                          </w:rPr>
                          <w:t>图</w:t>
                        </w:r>
                        <w:r>
                          <w:rPr>
                            <w:rFonts w:ascii="楷体_GB2312" w:eastAsia="楷体_GB2312" w:cs="楷体_GB2312"/>
                            <w:b/>
                            <w:bCs/>
                            <w:sz w:val="30"/>
                            <w:szCs w:val="30"/>
                          </w:rPr>
                          <w:t xml:space="preserve"> </w:t>
                        </w:r>
                        <w:r>
                          <w:rPr>
                            <w:rFonts w:hint="eastAsia" w:ascii="楷体_GB2312" w:eastAsia="楷体_GB2312" w:cs="楷体_GB2312"/>
                            <w:b/>
                            <w:bCs/>
                            <w:sz w:val="30"/>
                            <w:szCs w:val="30"/>
                          </w:rPr>
                          <w:t>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v:shape>
                <v:line id="_x0000_s1026" o:spid="_x0000_s1026" o:spt="20" style="position:absolute;left:1980;top:4714;height:2835;width:1;" filled="f" stroked="t" coordsize="21600,21600" o:gfxdata="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snHC8AAAA&#10;2wAAAA8AAAAAAAAAAQAgAAAAIgAAAGRycy9kb3ducmV2LnhtbFBLAQIUABQAAAAIAIdO4kAzLwWe&#10;OwAAADkAAAAQAAAAAAAAAAEAIAAAAAsBAABkcnMvc2hhcGV4bWwueG1sUEsFBgAAAAAGAAYAWwEA&#10;ALUDAAAAAA==&#10;">
                  <v:fill on="f" focussize="0,0"/>
                  <v:stroke color="#000000" joinstyle="round" dashstyle="longDash"/>
                  <v:imagedata o:title=""/>
                  <o:lock v:ext="edit" aspectratio="f"/>
                </v:lin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257800" cy="4942840"/>
            <wp:effectExtent l="0" t="0" r="0"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20"/>
                    <a:srcRect t="-99454" b="99454"/>
                    <a:stretch>
                      <a:fillRect/>
                    </a:stretch>
                  </pic:blipFill>
                  <pic:spPr>
                    <a:xfrm>
                      <a:off x="0" y="0"/>
                      <a:ext cx="5257800" cy="4942840"/>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color w:val="auto"/>
          <w:sz w:val="32"/>
          <w:szCs w:val="32"/>
        </w:rPr>
      </w:pPr>
    </w:p>
    <w:p>
      <w:pPr>
        <w:jc w:val="center"/>
        <w:rPr>
          <w:rFonts w:hint="default" w:ascii="Times New Roman" w:hAnsi="Times New Roman" w:eastAsia="方正仿宋_GBK" w:cs="Times New Roman"/>
          <w:b/>
          <w:bCs/>
          <w:color w:val="auto"/>
          <w:sz w:val="32"/>
          <w:szCs w:val="32"/>
        </w:rPr>
      </w:pPr>
      <w:r>
        <w:rPr>
          <w:rFonts w:hint="default" w:ascii="Times New Roman" w:hAnsi="Times New Roman" w:eastAsia="方正仿宋_GBK" w:cs="Times New Roman"/>
          <w:b/>
          <w:bCs/>
          <w:color w:val="auto"/>
          <w:sz w:val="32"/>
          <w:szCs w:val="32"/>
        </w:rPr>
        <w:t>比例尺：1：</w:t>
      </w:r>
      <w:r>
        <w:rPr>
          <w:rFonts w:hint="default" w:ascii="Times New Roman" w:hAnsi="Times New Roman" w:eastAsia="方正仿宋_GBK" w:cs="Times New Roman"/>
          <w:b/>
          <w:bCs/>
          <w:color w:val="auto"/>
          <w:sz w:val="32"/>
          <w:szCs w:val="32"/>
          <w:u w:val="single"/>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jc w:val="left"/>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4384" behindDoc="0" locked="1" layoutInCell="1" allowOverlap="1">
                <wp:simplePos x="0" y="0"/>
                <wp:positionH relativeFrom="column">
                  <wp:posOffset>4114800</wp:posOffset>
                </wp:positionH>
                <wp:positionV relativeFrom="paragraph">
                  <wp:posOffset>6081395</wp:posOffset>
                </wp:positionV>
                <wp:extent cx="1828800" cy="4953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wps:txbx>
                      <wps:bodyPr upright="1"/>
                    </wps:wsp>
                  </a:graphicData>
                </a:graphic>
              </wp:anchor>
            </w:drawing>
          </mc:Choice>
          <mc:Fallback>
            <w:pict>
              <v:shape id="_x0000_s1026" o:spid="_x0000_s1026" o:spt="202" type="#_x0000_t202" style="position:absolute;left:0pt;margin-left:324pt;margin-top:478.85pt;height:39pt;width:144pt;z-index:251664384;mso-width-relative:page;mso-height-relative:page;" fillcolor="#FFFFFF" filled="t" stroked="f" coordsize="21600,21600" o:gfxdata="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EOwHN2gAAAAwBAAAPAAAAAAAAAAEAIAAAACIA&#10;AABkcnMvZG93bnJldi54bWxQSwECFAAUAAAACACHTuJAdh8C/s4BAACQAwAADgAAAAAAAAABACAA&#10;AAApAQAAZHJzL2Uyb0RvYy54bWxQSwUGAAAAAAYABgBZAQAAaQUAAA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下界限高程</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3360" behindDoc="0" locked="1" layoutInCell="1" allowOverlap="1">
                <wp:simplePos x="0" y="0"/>
                <wp:positionH relativeFrom="column">
                  <wp:posOffset>-219075</wp:posOffset>
                </wp:positionH>
                <wp:positionV relativeFrom="paragraph">
                  <wp:posOffset>3368040</wp:posOffset>
                </wp:positionV>
                <wp:extent cx="571500" cy="2273935"/>
                <wp:effectExtent l="0" t="0" r="0" b="12065"/>
                <wp:wrapNone/>
                <wp:docPr id="50" name="文本框 50"/>
                <wp:cNvGraphicFramePr/>
                <a:graphic xmlns:a="http://schemas.openxmlformats.org/drawingml/2006/main">
                  <a:graphicData uri="http://schemas.microsoft.com/office/word/2010/wordprocessingShape">
                    <wps:wsp>
                      <wps:cNvSpPr txBox="1"/>
                      <wps:spPr>
                        <a:xfrm>
                          <a:off x="0" y="0"/>
                          <a:ext cx="571500" cy="2273935"/>
                        </a:xfrm>
                        <a:prstGeom prst="rect">
                          <a:avLst/>
                        </a:prstGeom>
                        <a:solidFill>
                          <a:srgbClr val="FFFFFF"/>
                        </a:solidFill>
                        <a:ln w="9525">
                          <a:noFill/>
                        </a:ln>
                        <a:effectLst/>
                      </wps:spPr>
                      <wps:txbx>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wps:txbx>
                      <wps:bodyPr vert="eaVert" upright="1"/>
                    </wps:wsp>
                  </a:graphicData>
                </a:graphic>
              </wp:anchor>
            </w:drawing>
          </mc:Choice>
          <mc:Fallback>
            <w:pict>
              <v:shape id="_x0000_s1026" o:spid="_x0000_s1026" o:spt="202" type="#_x0000_t202" style="position:absolute;left:0pt;margin-left:-17.25pt;margin-top:265.2pt;height:179.05pt;width:45pt;z-index:251663360;mso-width-relative:page;mso-height-relative:page;" fillcolor="#FFFFFF" filled="t" stroked="f" coordsize="21600,21600" o:gfxdata="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3c8aKNsAAAAKAQAADwAAAAAA&#10;AAABACAAAAAiAAAAZHJzL2Rvd25yZXYueG1sUEsBAhQAFAAAAAgAh07iQL2tr/jXAQAAngMAAA4A&#10;AAAAAAAAAQAgAAAAKgEAAGRycy9lMm9Eb2MueG1sUEsFBgAAAAAGAAYAWQEAAHMFAAAAAA==&#10;">
                <v:fill on="t" focussize="0,0"/>
                <v:stroke on="f"/>
                <v:imagedata o:title=""/>
                <o:lock v:ext="edit" aspectratio="f"/>
                <v:textbox style="layout-flow:vertical-ideographic;">
                  <w:txbxContent>
                    <w:p>
                      <w:pPr>
                        <w:ind w:firstLine="148" w:firstLineChars="49"/>
                        <w:rPr>
                          <w:rFonts w:hint="eastAsia" w:ascii="楷体_GB2312" w:eastAsia="楷体_GB2312"/>
                          <w:b/>
                          <w:bCs/>
                          <w:sz w:val="30"/>
                          <w:szCs w:val="30"/>
                        </w:rPr>
                      </w:pPr>
                      <w:r>
                        <w:rPr>
                          <w:rFonts w:hint="eastAsia" w:ascii="楷体_GB2312" w:eastAsia="楷体_GB2312" w:cs="楷体_GB2312"/>
                          <w:b/>
                          <w:bCs/>
                          <w:sz w:val="30"/>
                          <w:szCs w:val="30"/>
                        </w:rPr>
                        <w:t xml:space="preserve">     粘</w:t>
                      </w:r>
                      <w:r>
                        <w:rPr>
                          <w:rFonts w:ascii="楷体_GB2312" w:eastAsia="楷体_GB2312" w:cs="楷体_GB2312"/>
                          <w:b/>
                          <w:bCs/>
                          <w:sz w:val="30"/>
                          <w:szCs w:val="30"/>
                        </w:rPr>
                        <w:t xml:space="preserve"> </w:t>
                      </w:r>
                      <w:r>
                        <w:rPr>
                          <w:rFonts w:hint="eastAsia" w:ascii="楷体_GB2312" w:eastAsia="楷体_GB2312" w:cs="楷体_GB2312"/>
                          <w:b/>
                          <w:bCs/>
                          <w:sz w:val="30"/>
                          <w:szCs w:val="30"/>
                        </w:rPr>
                        <w:t>贴</w:t>
                      </w:r>
                      <w:r>
                        <w:rPr>
                          <w:rFonts w:ascii="楷体_GB2312" w:eastAsia="楷体_GB2312" w:cs="楷体_GB2312"/>
                          <w:b/>
                          <w:bCs/>
                          <w:sz w:val="30"/>
                          <w:szCs w:val="30"/>
                        </w:rPr>
                        <w:t xml:space="preserve"> </w:t>
                      </w:r>
                      <w:r>
                        <w:rPr>
                          <w:rFonts w:hint="eastAsia" w:ascii="楷体_GB2312" w:eastAsia="楷体_GB2312" w:cs="楷体_GB2312"/>
                          <w:b/>
                          <w:bCs/>
                          <w:sz w:val="30"/>
                          <w:szCs w:val="30"/>
                        </w:rPr>
                        <w:t>线</w:t>
                      </w:r>
                    </w:p>
                  </w:txbxContent>
                </v:textbox>
                <w10:anchorlock/>
              </v:shape>
            </w:pict>
          </mc:Fallback>
        </mc:AlternateContent>
      </w:r>
      <w:r>
        <w:rPr>
          <w:rFonts w:hint="default" w:ascii="Times New Roman" w:hAnsi="Times New Roman" w:eastAsia="方正仿宋_GBK" w:cs="Times New Roman"/>
          <w:color w:val="auto"/>
          <w:sz w:val="32"/>
          <w:szCs w:val="32"/>
        </w:rPr>
        <mc:AlternateContent>
          <mc:Choice Requires="wps">
            <w:drawing>
              <wp:anchor distT="0" distB="0" distL="114300" distR="114300" simplePos="0" relativeHeight="251662336" behindDoc="0" locked="1" layoutInCell="1" allowOverlap="1">
                <wp:simplePos x="0" y="0"/>
                <wp:positionH relativeFrom="column">
                  <wp:posOffset>-239395</wp:posOffset>
                </wp:positionH>
                <wp:positionV relativeFrom="paragraph">
                  <wp:posOffset>3518535</wp:posOffset>
                </wp:positionV>
                <wp:extent cx="635" cy="1800225"/>
                <wp:effectExtent l="4445" t="0" r="13970" b="9525"/>
                <wp:wrapNone/>
                <wp:docPr id="51" name="直接连接符 51"/>
                <wp:cNvGraphicFramePr/>
                <a:graphic xmlns:a="http://schemas.openxmlformats.org/drawingml/2006/main">
                  <a:graphicData uri="http://schemas.microsoft.com/office/word/2010/wordprocessingShape">
                    <wps:wsp>
                      <wps:cNvCnPr/>
                      <wps:spPr>
                        <a:xfrm>
                          <a:off x="0" y="0"/>
                          <a:ext cx="635" cy="1800225"/>
                        </a:xfrm>
                        <a:prstGeom prst="line">
                          <a:avLst/>
                        </a:prstGeom>
                        <a:ln w="9525" cap="flat" cmpd="sng">
                          <a:solidFill>
                            <a:srgbClr val="000000"/>
                          </a:solidFill>
                          <a:prstDash val="lgDash"/>
                          <a:headEnd type="none" w="med" len="med"/>
                          <a:tailEnd type="none" w="med" len="med"/>
                        </a:ln>
                        <a:effectLst/>
                      </wps:spPr>
                      <wps:bodyPr upright="1"/>
                    </wps:wsp>
                  </a:graphicData>
                </a:graphic>
              </wp:anchor>
            </w:drawing>
          </mc:Choice>
          <mc:Fallback>
            <w:pict>
              <v:line id="_x0000_s1026" o:spid="_x0000_s1026" o:spt="20" style="position:absolute;left:0pt;margin-left:-18.85pt;margin-top:277.05pt;height:141.75pt;width:0.05pt;z-index:251662336;mso-width-relative:page;mso-height-relative:page;" filled="f" stroked="t" coordsize="21600,21600" o:gfxdata="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JrD0/YAAAACwEAAA8AAAAAAAAAAQAgAAAAIgAAAGRycy9kb3ducmV2&#10;LnhtbFBLAQIUABQAAAAIAIdO4kCnbc/g/AEAAPcDAAAOAAAAAAAAAAEAIAAAACcBAABkcnMvZTJv&#10;RG9jLnhtbFBLBQYAAAAABgAGAFkBAACVBQAAAAA=&#10;">
                <v:fill on="f" focussize="0,0"/>
                <v:stroke color="#000000" joinstyle="round" dashstyle="longDash"/>
                <v:imagedata o:title=""/>
                <o:lock v:ext="edit" aspectratio="f"/>
                <w10:anchorlock/>
              </v:line>
            </w:pict>
          </mc:Fallback>
        </mc:AlternateContent>
      </w:r>
      <w:r>
        <w:rPr>
          <w:rFonts w:hint="default" w:ascii="Times New Roman" w:hAnsi="Times New Roman" w:eastAsia="方正仿宋_GBK" w:cs="Times New Roman"/>
          <w:color w:val="auto"/>
          <w:sz w:val="32"/>
          <w:szCs w:val="32"/>
        </w:rPr>
        <w:t>附件2</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出让宗地竖向界限</w:t>
      </w:r>
      <w:r>
        <w:rPr>
          <w:rFonts w:hint="default" w:ascii="Times New Roman" w:hAnsi="Times New Roman" w:eastAsia="方正仿宋_GBK" w:cs="Times New Roman"/>
          <w:color w:val="auto"/>
          <w:sz w:val="32"/>
          <w:szCs w:val="32"/>
        </w:rPr>
        <w:fldChar w:fldCharType="begin" w:fldLock="1"/>
      </w:r>
      <w:r>
        <w:rPr>
          <w:rFonts w:hint="default" w:ascii="Times New Roman" w:hAnsi="Times New Roman" w:eastAsia="方正仿宋_GBK" w:cs="Times New Roman"/>
          <w:color w:val="auto"/>
          <w:sz w:val="32"/>
          <w:szCs w:val="32"/>
        </w:rPr>
        <w:instrText xml:space="preserve">ref  SHAPE  \* MERGEFORMAT </w:instrText>
      </w:r>
      <w:r>
        <w:rPr>
          <w:rFonts w:hint="default" w:ascii="Times New Roman" w:hAnsi="Times New Roman" w:eastAsia="方正仿宋_GBK" w:cs="Times New Roman"/>
          <w:color w:val="auto"/>
          <w:sz w:val="32"/>
          <w:szCs w:val="32"/>
        </w:rPr>
        <w:fldChar w:fldCharType="separate"/>
      </w:r>
      <w:r>
        <w:rPr>
          <w:rFonts w:hint="default" w:ascii="Times New Roman" w:hAnsi="Times New Roman" w:eastAsia="方正仿宋_GBK" w:cs="Times New Roman"/>
          <w:color w:val="auto"/>
          <w:sz w:val="32"/>
          <w:szCs w:val="32"/>
        </w:rPr>
        <mc:AlternateContent>
          <mc:Choice Requires="wpg">
            <w:drawing>
              <wp:anchor distT="0" distB="0" distL="114300" distR="114300" simplePos="0" relativeHeight="251661312" behindDoc="0" locked="1" layoutInCell="1" allowOverlap="1">
                <wp:simplePos x="0" y="0"/>
                <wp:positionH relativeFrom="character">
                  <wp:posOffset>0</wp:posOffset>
                </wp:positionH>
                <wp:positionV relativeFrom="line">
                  <wp:posOffset>0</wp:posOffset>
                </wp:positionV>
                <wp:extent cx="5715000" cy="6141720"/>
                <wp:effectExtent l="0" t="0" r="0" b="0"/>
                <wp:wrapNone/>
                <wp:docPr id="3" name="组合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Rot="1" noChangeAspect="1"/>
                      </wpg:cNvGrpSpPr>
                      <wpg:grpSpPr>
                        <a:xfrm>
                          <a:off x="0" y="0"/>
                          <a:ext cx="5715000" cy="6141720"/>
                          <a:chOff x="1800" y="2142"/>
                          <a:chExt cx="9000" cy="9672"/>
                        </a:xfrm>
                        <a:effectLst/>
                      </wpg:grpSpPr>
                      <wps:wsp>
                        <wps:cNvPr id="5" name="矩形 5"/>
                        <wps:cNvSpPr>
                          <a:spLocks noChangeAspect="1"/>
                        </wps:cNvSpPr>
                        <wps:spPr>
                          <a:xfrm>
                            <a:off x="1800" y="2142"/>
                            <a:ext cx="9000" cy="9672"/>
                          </a:xfrm>
                          <a:prstGeom prst="rect">
                            <a:avLst/>
                          </a:prstGeom>
                          <a:noFill/>
                          <a:ln w="9525">
                            <a:noFill/>
                          </a:ln>
                          <a:effectLst/>
                        </wps:spPr>
                        <wps:bodyPr upright="1"/>
                      </wps:wsp>
                      <wps:wsp>
                        <wps:cNvPr id="6" name="直接连接符 6"/>
                        <wps:cNvCnPr/>
                        <wps:spPr>
                          <a:xfrm>
                            <a:off x="2700" y="3078"/>
                            <a:ext cx="5940" cy="1"/>
                          </a:xfrm>
                          <a:prstGeom prst="line">
                            <a:avLst/>
                          </a:prstGeom>
                          <a:ln w="12700" cap="flat" cmpd="sng">
                            <a:solidFill>
                              <a:srgbClr val="000000"/>
                            </a:solidFill>
                            <a:prstDash val="solid"/>
                            <a:headEnd type="none" w="med" len="med"/>
                            <a:tailEnd type="none" w="med" len="med"/>
                          </a:ln>
                          <a:effectLst/>
                        </wps:spPr>
                        <wps:bodyPr upright="1"/>
                      </wps:wsp>
                      <wps:wsp>
                        <wps:cNvPr id="7" name="直接连接符 7"/>
                        <wps:cNvCnPr/>
                        <wps:spPr>
                          <a:xfrm>
                            <a:off x="2685" y="3078"/>
                            <a:ext cx="15" cy="8424"/>
                          </a:xfrm>
                          <a:prstGeom prst="line">
                            <a:avLst/>
                          </a:prstGeom>
                          <a:ln w="12700" cap="flat" cmpd="sng">
                            <a:solidFill>
                              <a:srgbClr val="000000"/>
                            </a:solidFill>
                            <a:prstDash val="solid"/>
                            <a:headEnd type="none" w="med" len="med"/>
                            <a:tailEnd type="none" w="med" len="med"/>
                          </a:ln>
                          <a:effectLst/>
                        </wps:spPr>
                        <wps:bodyPr upright="1"/>
                      </wps:wsp>
                      <wps:wsp>
                        <wps:cNvPr id="8" name="直接连接符 8"/>
                        <wps:cNvCnPr/>
                        <wps:spPr>
                          <a:xfrm>
                            <a:off x="2700" y="7134"/>
                            <a:ext cx="6120" cy="0"/>
                          </a:xfrm>
                          <a:prstGeom prst="line">
                            <a:avLst/>
                          </a:prstGeom>
                          <a:ln w="12700" cap="flat" cmpd="sng">
                            <a:solidFill>
                              <a:srgbClr val="000000"/>
                            </a:solidFill>
                            <a:prstDash val="solid"/>
                            <a:headEnd type="none" w="med" len="med"/>
                            <a:tailEnd type="none" w="med" len="med"/>
                          </a:ln>
                          <a:effectLst/>
                        </wps:spPr>
                        <wps:bodyPr upright="1"/>
                      </wps:wsp>
                      <wps:wsp>
                        <wps:cNvPr id="9" name="直接连接符 9"/>
                        <wps:cNvCnPr/>
                        <wps:spPr>
                          <a:xfrm>
                            <a:off x="2700" y="11502"/>
                            <a:ext cx="6480" cy="0"/>
                          </a:xfrm>
                          <a:prstGeom prst="line">
                            <a:avLst/>
                          </a:prstGeom>
                          <a:ln w="12700" cap="flat" cmpd="sng">
                            <a:solidFill>
                              <a:srgbClr val="000000"/>
                            </a:solidFill>
                            <a:prstDash val="solid"/>
                            <a:headEnd type="none" w="med" len="med"/>
                            <a:tailEnd type="none" w="med" len="med"/>
                          </a:ln>
                          <a:effectLst/>
                        </wps:spPr>
                        <wps:bodyPr upright="1"/>
                      </wps:wsp>
                      <wps:wsp>
                        <wps:cNvPr id="10" name="直接连接符 10"/>
                        <wps:cNvCnPr/>
                        <wps:spPr>
                          <a:xfrm>
                            <a:off x="6300" y="3075"/>
                            <a:ext cx="1" cy="4056"/>
                          </a:xfrm>
                          <a:prstGeom prst="line">
                            <a:avLst/>
                          </a:prstGeom>
                          <a:ln w="9525" cap="flat" cmpd="sng">
                            <a:solidFill>
                              <a:srgbClr val="000000"/>
                            </a:solidFill>
                            <a:prstDash val="solid"/>
                            <a:headEnd type="triangle" w="med" len="med"/>
                            <a:tailEnd type="triangle" w="med" len="med"/>
                          </a:ln>
                          <a:effectLst/>
                        </wps:spPr>
                        <wps:bodyPr upright="1"/>
                      </wps:wsp>
                      <wps:wsp>
                        <wps:cNvPr id="11" name="直接连接符 11"/>
                        <wps:cNvCnPr/>
                        <wps:spPr>
                          <a:xfrm>
                            <a:off x="6300" y="7134"/>
                            <a:ext cx="0" cy="4368"/>
                          </a:xfrm>
                          <a:prstGeom prst="line">
                            <a:avLst/>
                          </a:prstGeom>
                          <a:ln w="9525" cap="flat" cmpd="sng">
                            <a:solidFill>
                              <a:srgbClr val="000000"/>
                            </a:solidFill>
                            <a:prstDash val="solid"/>
                            <a:headEnd type="triangle" w="med" len="med"/>
                            <a:tailEnd type="triangle" w="med" len="med"/>
                          </a:ln>
                          <a:effectLst/>
                        </wps:spPr>
                        <wps:bodyPr upright="1"/>
                      </wps:wsp>
                      <wps:wsp>
                        <wps:cNvPr id="12" name="文本框 12"/>
                        <wps:cNvSpPr txBox="1"/>
                        <wps:spPr>
                          <a:xfrm>
                            <a:off x="7920" y="2687"/>
                            <a:ext cx="2880" cy="780"/>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wps:txbx>
                        <wps:bodyPr upright="1"/>
                      </wps:wsp>
                      <wps:wsp>
                        <wps:cNvPr id="13" name="文本框 13"/>
                        <wps:cNvSpPr txBox="1"/>
                        <wps:spPr>
                          <a:xfrm>
                            <a:off x="7920" y="6726"/>
                            <a:ext cx="2880" cy="780"/>
                          </a:xfrm>
                          <a:prstGeom prst="rect">
                            <a:avLst/>
                          </a:prstGeom>
                          <a:solidFill>
                            <a:srgbClr val="FFFFFF"/>
                          </a:solidFill>
                          <a:ln w="9525">
                            <a:noFill/>
                          </a:ln>
                          <a:effectLst/>
                        </wps:spPr>
                        <wps:txb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wps:txbx>
                        <wps:bodyPr upright="1"/>
                      </wps:wsp>
                      <wps:wsp>
                        <wps:cNvPr id="14" name="直接连接符 14"/>
                        <wps:cNvCnPr/>
                        <wps:spPr>
                          <a:xfrm flipV="1">
                            <a:off x="28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15" name="直接连接符 15"/>
                        <wps:cNvCnPr/>
                        <wps:spPr>
                          <a:xfrm flipV="1">
                            <a:off x="31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16" name="直接连接符 16"/>
                        <wps:cNvCnPr/>
                        <wps:spPr>
                          <a:xfrm flipV="1">
                            <a:off x="33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17" name="直接连接符 17"/>
                        <wps:cNvCnPr/>
                        <wps:spPr>
                          <a:xfrm flipV="1">
                            <a:off x="360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18" name="直接连接符 18"/>
                        <wps:cNvCnPr/>
                        <wps:spPr>
                          <a:xfrm flipV="1">
                            <a:off x="384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19" name="直接连接符 19"/>
                        <wps:cNvCnPr/>
                        <wps:spPr>
                          <a:xfrm flipV="1">
                            <a:off x="40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0" name="直接连接符 20"/>
                        <wps:cNvCnPr/>
                        <wps:spPr>
                          <a:xfrm flipV="1">
                            <a:off x="43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1" name="直接连接符 21"/>
                        <wps:cNvCnPr/>
                        <wps:spPr>
                          <a:xfrm flipV="1">
                            <a:off x="45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2" name="直接连接符 22"/>
                        <wps:cNvCnPr/>
                        <wps:spPr>
                          <a:xfrm flipV="1">
                            <a:off x="47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3" name="直接连接符 23"/>
                        <wps:cNvCnPr/>
                        <wps:spPr>
                          <a:xfrm flipV="1">
                            <a:off x="50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4" name="直接连接符 24"/>
                        <wps:cNvCnPr/>
                        <wps:spPr>
                          <a:xfrm flipV="1">
                            <a:off x="52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5" name="直接连接符 25"/>
                        <wps:cNvCnPr/>
                        <wps:spPr>
                          <a:xfrm flipV="1">
                            <a:off x="550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6" name="直接连接符 26"/>
                        <wps:cNvCnPr/>
                        <wps:spPr>
                          <a:xfrm flipV="1">
                            <a:off x="574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7" name="直接连接符 27"/>
                        <wps:cNvCnPr/>
                        <wps:spPr>
                          <a:xfrm flipV="1">
                            <a:off x="598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8" name="直接连接符 28"/>
                        <wps:cNvCnPr/>
                        <wps:spPr>
                          <a:xfrm flipV="1">
                            <a:off x="622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29" name="直接连接符 29"/>
                        <wps:cNvCnPr/>
                        <wps:spPr>
                          <a:xfrm flipV="1">
                            <a:off x="6460" y="7134"/>
                            <a:ext cx="180" cy="156"/>
                          </a:xfrm>
                          <a:prstGeom prst="line">
                            <a:avLst/>
                          </a:prstGeom>
                          <a:ln w="9525" cap="flat" cmpd="sng">
                            <a:solidFill>
                              <a:srgbClr val="000000"/>
                            </a:solidFill>
                            <a:prstDash val="solid"/>
                            <a:headEnd type="none" w="med" len="med"/>
                            <a:tailEnd type="none" w="med" len="med"/>
                          </a:ln>
                          <a:effectLst/>
                        </wps:spPr>
                        <wps:bodyPr upright="1"/>
                      </wps:wsp>
                      <wps:wsp>
                        <wps:cNvPr id="30" name="直接连接符 30"/>
                        <wps:cNvCnPr/>
                        <wps:spPr>
                          <a:xfrm flipV="1">
                            <a:off x="668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31" name="直接连接符 31"/>
                        <wps:cNvCnPr/>
                        <wps:spPr>
                          <a:xfrm flipV="1">
                            <a:off x="692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32" name="直接连接符 32"/>
                        <wps:cNvCnPr/>
                        <wps:spPr>
                          <a:xfrm flipV="1">
                            <a:off x="716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33" name="直接连接符 33"/>
                        <wps:cNvCnPr/>
                        <wps:spPr>
                          <a:xfrm flipV="1">
                            <a:off x="740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34" name="直接连接符 34"/>
                        <wps:cNvCnPr/>
                        <wps:spPr>
                          <a:xfrm flipV="1">
                            <a:off x="7640" y="7154"/>
                            <a:ext cx="180" cy="156"/>
                          </a:xfrm>
                          <a:prstGeom prst="line">
                            <a:avLst/>
                          </a:prstGeom>
                          <a:ln w="9525" cap="flat" cmpd="sng">
                            <a:solidFill>
                              <a:srgbClr val="000000"/>
                            </a:solidFill>
                            <a:prstDash val="solid"/>
                            <a:headEnd type="none" w="med" len="med"/>
                            <a:tailEnd type="none" w="med" len="med"/>
                          </a:ln>
                          <a:effectLst/>
                        </wps:spPr>
                        <wps:bodyPr upright="1"/>
                      </wps:wsp>
                      <wps:wsp>
                        <wps:cNvPr id="35" name="直接连接符 35"/>
                        <wps:cNvCnPr/>
                        <wps:spPr>
                          <a:xfrm flipV="1">
                            <a:off x="2700" y="7129"/>
                            <a:ext cx="180" cy="156"/>
                          </a:xfrm>
                          <a:prstGeom prst="line">
                            <a:avLst/>
                          </a:prstGeom>
                          <a:ln w="9525" cap="flat" cmpd="sng">
                            <a:solidFill>
                              <a:srgbClr val="000000"/>
                            </a:solidFill>
                            <a:prstDash val="solid"/>
                            <a:headEnd type="none" w="med" len="med"/>
                            <a:tailEnd type="none" w="med" len="med"/>
                          </a:ln>
                          <a:effectLst/>
                        </wps:spPr>
                        <wps:bodyPr upright="1"/>
                      </wps:wsp>
                      <wps:wsp>
                        <wps:cNvPr id="36" name="文本框 36"/>
                        <wps:cNvSpPr txBox="1"/>
                        <wps:spPr>
                          <a:xfrm>
                            <a:off x="6510" y="4743"/>
                            <a:ext cx="2520" cy="780"/>
                          </a:xfrm>
                          <a:prstGeom prst="rect">
                            <a:avLst/>
                          </a:prstGeom>
                          <a:solidFill>
                            <a:srgbClr val="FFFFFF"/>
                          </a:solidFill>
                          <a:ln w="9525">
                            <a:noFill/>
                          </a:ln>
                          <a:effectLst/>
                        </wps:spPr>
                        <wps:txbx>
                          <w:txbxContent>
                            <w:p>
                              <w:pPr>
                                <w:rPr>
                                  <w:rFonts w:hint="eastAsia"/>
                                </w:rPr>
                              </w:pPr>
                              <w:r>
                                <w:t>h=   m</w:t>
                              </w:r>
                            </w:p>
                          </w:txbxContent>
                        </wps:txbx>
                        <wps:bodyPr upright="1"/>
                      </wps:wsp>
                      <wps:wsp>
                        <wps:cNvPr id="37" name="文本框 37"/>
                        <wps:cNvSpPr txBox="1"/>
                        <wps:spPr>
                          <a:xfrm>
                            <a:off x="6510" y="9003"/>
                            <a:ext cx="2520" cy="780"/>
                          </a:xfrm>
                          <a:prstGeom prst="rect">
                            <a:avLst/>
                          </a:prstGeom>
                          <a:solidFill>
                            <a:srgbClr val="FFFFFF"/>
                          </a:solidFill>
                          <a:ln w="9525">
                            <a:noFill/>
                          </a:ln>
                          <a:effectLst/>
                        </wps:spPr>
                        <wps:txbx>
                          <w:txbxContent>
                            <w:p>
                              <w:pPr>
                                <w:rPr>
                                  <w:rFonts w:hint="eastAsia"/>
                                </w:rPr>
                              </w:pPr>
                              <w:r>
                                <w:t>h=   m</w:t>
                              </w:r>
                            </w:p>
                          </w:txbxContent>
                        </wps:txbx>
                        <wps:bodyPr upright="1"/>
                      </wps:wsp>
                    </wpg:wgp>
                  </a:graphicData>
                </a:graphic>
              </wp:anchor>
            </w:drawing>
          </mc:Choice>
          <mc:Fallback>
            <w:pict>
              <v:group id="_x0000_s1026" o:spid="_x0000_s1026" o:spt="203" style="position:absolute;left:0pt;margin-left:0pt;margin-top:0pt;height:483.6pt;width:450pt;mso-position-horizontal-relative:char;mso-position-vertical-relative:line;z-index:251661312;mso-width-relative:page;mso-height-relative:page;" coordorigin="1800,2142" coordsize="9000,9672" o:gfxdata="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DeI7NbVAAAABQEA&#10;AA8AAAAAAAAAAQAgAAAAIgAAAGRycy9kb3ducmV2LnhtbFBLAQIUABQAAAAIAIdO4kAdrdQBHwYA&#10;AHlHAAAOAAAAAAAAAAEAIAAAACQBAABkcnMvZTJvRG9jLnhtbFBLBQYAAAAABgAGAFkBAAC1CQAA&#10;AAA=&#10;">
                <o:lock v:ext="edit" rotation="t" aspectratio="t"/>
                <v:rect id="_x0000_s1026" o:spid="_x0000_s1026" o:spt="1" style="position:absolute;left:1800;top:2142;height:9672;width:9000;" filled="f" stroked="f" coordsize="21600,21600" o:gfxdata="UEsDBAoAAAAAAIdO4kAAAAAAAAAAAAAAAAAEAAAAZHJzL1BLAwQUAAAACACHTuJAswMvTr0AAADa&#10;AAAADwAAAGRycy9kb3ducmV2LnhtbEWPQWvCQBSE74X+h+UVvJRmo2A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y9OvQAA&#10;ANoAAAAPAAAAAAAAAAEAIAAAACIAAABkcnMvZG93bnJldi54bWxQSwECFAAUAAAACACHTuJAMy8F&#10;njsAAAA5AAAAEAAAAAAAAAABACAAAAAMAQAAZHJzL3NoYXBleG1sLnhtbFBLBQYAAAAABgAGAFsB&#10;AAC2AwAAAAA=&#10;">
                  <v:fill on="f" focussize="0,0"/>
                  <v:stroke on="f"/>
                  <v:imagedata o:title=""/>
                  <o:lock v:ext="edit" aspectratio="t"/>
                </v:rect>
                <v:line id="_x0000_s1026" o:spid="_x0000_s1026" o:spt="20" style="position:absolute;left:2700;top:3078;height:1;width:5940;" filled="f" stroked="t" coordsize="21600,21600" o:gfxdata="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RWtu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2685;top:3078;height:8424;width:15;" filled="f" stroked="t" coordsize="21600,21600" o:gfxdata="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3/QLsAAADa&#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_x0000_s1026" o:spid="_x0000_s1026" o:spt="20" style="position:absolute;left:2700;top:7134;height:0;width:6120;" filled="f" stroked="t" coordsize="21600,21600" o:gfxdata="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CazK5AAAA2g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_x0000_s1026" o:spid="_x0000_s1026" o:spt="20" style="position:absolute;left:2700;top:11502;height:0;width:6480;" filled="f" stroked="t" coordsize="21600,21600" o:gfxdata="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Ozqm8AAAA&#10;2g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_x0000_s1026" o:spid="_x0000_s1026" o:spt="20" style="position:absolute;left:6300;top:3075;height:4056;width:1;" filled="f" stroked="t" coordsize="21600,21600" o:gfxdata="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2Enb4A&#10;AADbAAAADwAAAAAAAAABACAAAAAiAAAAZHJzL2Rvd25yZXYueG1sUEsBAhQAFAAAAAgAh07iQDMv&#10;BZ47AAAAOQAAABAAAAAAAAAAAQAgAAAADQEAAGRycy9zaGFwZXhtbC54bWxQSwUGAAAAAAYABgBb&#10;AQAAtwMAAAAA&#10;">
                  <v:fill on="f" focussize="0,0"/>
                  <v:stroke color="#000000" joinstyle="round" startarrow="block" endarrow="block"/>
                  <v:imagedata o:title=""/>
                  <o:lock v:ext="edit" aspectratio="f"/>
                </v:line>
                <v:line id="_x0000_s1026" o:spid="_x0000_s1026" o:spt="20" style="position:absolute;left:6300;top:7134;height:4368;width:0;" filled="f" stroked="t" coordsize="21600,21600" o:gfxdata="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EhBrsAAADb&#10;AAAADwAAAAAAAAABACAAAAAiAAAAZHJzL2Rvd25yZXYueG1sUEsBAhQAFAAAAAgAh07iQDMvBZ47&#10;AAAAOQAAABAAAAAAAAAAAQAgAAAACgEAAGRycy9zaGFwZXhtbC54bWxQSwUGAAAAAAYABgBbAQAA&#10;tAMAAAAA&#10;">
                  <v:fill on="f" focussize="0,0"/>
                  <v:stroke color="#000000" joinstyle="round" startarrow="block" endarrow="block"/>
                  <v:imagedata o:title=""/>
                  <o:lock v:ext="edit" aspectratio="f"/>
                </v:line>
                <v:shape id="_x0000_s1026" o:spid="_x0000_s1026" o:spt="202" type="#_x0000_t202" style="position:absolute;left:7920;top:2687;height:780;width:2880;" fillcolor="#FFFFFF" filled="t" stroked="f" coordsize="21600,21600" o:gfxdata="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3Mk56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上界限高程</w:t>
                        </w:r>
                      </w:p>
                    </w:txbxContent>
                  </v:textbox>
                </v:shape>
                <v:shape id="_x0000_s1026" o:spid="_x0000_s1026" o:spt="202" type="#_x0000_t202" style="position:absolute;left:7920;top:6726;height:780;width:288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楷体_GB2312" w:eastAsia="楷体_GB2312"/>
                            <w:b/>
                            <w:bCs/>
                            <w:sz w:val="30"/>
                            <w:szCs w:val="30"/>
                          </w:rPr>
                        </w:pPr>
                        <w:r>
                          <w:rPr>
                            <w:rFonts w:hint="eastAsia" w:ascii="楷体_GB2312" w:eastAsia="楷体_GB2312" w:cs="楷体_GB2312"/>
                            <w:b/>
                            <w:bCs/>
                            <w:sz w:val="30"/>
                            <w:szCs w:val="30"/>
                          </w:rPr>
                          <w:t>高程起算基点</w:t>
                        </w:r>
                      </w:p>
                    </w:txbxContent>
                  </v:textbox>
                </v:shape>
                <v:line id="_x0000_s1026" o:spid="_x0000_s1026" o:spt="20" style="position:absolute;left:2880;top:7134;flip:y;height:156;width:180;" filled="f" stroked="t" coordsize="21600,21600" o:gfxdata="UEsDBAoAAAAAAIdO4kAAAAAAAAAAAAAAAAAEAAAAZHJzL1BLAwQUAAAACACHTuJAaQnogboAAADb&#10;AAAADwAAAGRycy9kb3ducmV2LnhtbEVP32vCMBB+F/wfwgm+zUQd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CeiB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120;top:7134;flip:y;height:156;width:180;" filled="f" stroked="t" coordsize="21600,21600" o:gfxdata="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RU0a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60;top:7134;flip:y;height:156;width:18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600;top:7134;flip:y;height:156;width:180;" filled="f" stroked="t" coordsize="21600,21600" o:gfxdata="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23b2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840;top:7134;flip:y;height:156;width:180;"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080;top:7134;flip:y;height:156;width:180;"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4320;top:7134;flip:y;height:156;width:180;" filled="f" stroked="t" coordsize="21600,21600" o:gfxdata="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eJD+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4560;top:7134;flip:y;height:156;width:180;"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4780;top:7134;flip:y;height:156;width:180;"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020;top:7134;flip:y;height:156;width:180;" filled="f" stroked="t" coordsize="21600,21600" o:gfxdata="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Lp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5260;top:7134;flip:y;height:156;width:180;"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500;top:7134;flip:y;height:156;width:180;"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740;top:7134;flip:y;height:156;width:180;" filled="f" stroked="t" coordsize="21600,21600" o:gfxdata="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7Gd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980;top:7134;flip:y;height:156;width:180;"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220;top:7134;flip:y;height:156;width:180;"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6460;top:7134;flip:y;height:156;width:180;" filled="f" stroked="t" coordsize="21600,21600" o:gfxdata="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I2i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80;top:7154;flip:y;height:156;width:180;" filled="f" stroked="t" coordsize="21600,21600" o:gfxdata="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h7L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6920;top:7154;flip:y;height:156;width:180;" filled="f" stroked="t" coordsize="21600,21600" o:gfxdata="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LF3m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160;top:7154;flip:y;height:156;width:180;" filled="f" stroked="t" coordsize="21600,21600" o:gfxdata="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GYk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7400;top:7154;flip:y;height:156;width:180;" filled="f" stroked="t" coordsize="21600,21600" o:gfxdata="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1VLJ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7640;top:7154;flip:y;height:156;width:180;"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700;top:7129;flip:y;height:156;width:180;" filled="f" stroked="t" coordsize="21600,21600" o:gfxdata="UEsDBAoAAAAAAIdO4kAAAAAAAAAAAAAAAAAEAAAAZHJzL1BLAwQUAAAACACHTuJATfARer0AAADb&#10;AAAADwAAAGRycy9kb3ducmV2LnhtbEWPQWvCQBSE74L/YXmF3uquSkV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BF6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202" type="#_x0000_t202" style="position:absolute;left:6510;top:4743;height:780;width:2520;" fillcolor="#FFFFFF" filled="t" stroked="f" coordsize="21600,21600" o:gfxdata="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LJ/bsAAADb&#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rPr>
                            <w:rFonts w:hint="eastAsia"/>
                          </w:rPr>
                        </w:pPr>
                        <w:r>
                          <w:t>h=   m</w:t>
                        </w:r>
                      </w:p>
                    </w:txbxContent>
                  </v:textbox>
                </v:shape>
                <v:shape id="_x0000_s1026" o:spid="_x0000_s1026" o:spt="202" type="#_x0000_t202" style="position:absolute;left:6510;top:9003;height:780;width:2520;" fillcolor="#FFFFFF" filled="t" stroked="f" coordsize="21600,21600" o:gfxdata="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mxm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t>h=   m</w:t>
                        </w:r>
                      </w:p>
                    </w:txbxContent>
                  </v:textbox>
                </v:shape>
                <w10:anchorlock/>
              </v:group>
            </w:pict>
          </mc:Fallback>
        </mc:AlternateContent>
      </w:r>
      <w:r>
        <w:rPr>
          <w:rFonts w:hint="default" w:ascii="Times New Roman" w:hAnsi="Times New Roman" w:eastAsia="方正仿宋_GBK" w:cs="Times New Roman"/>
          <w:color w:val="auto"/>
          <w:sz w:val="32"/>
          <w:szCs w:val="32"/>
        </w:rPr>
        <w:drawing>
          <wp:inline distT="0" distB="0" distL="114300" distR="114300">
            <wp:extent cx="5715000" cy="6124575"/>
            <wp:effectExtent l="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0"/>
                    <a:srcRect t="-99454" b="99454"/>
                    <a:stretch>
                      <a:fillRect/>
                    </a:stretch>
                  </pic:blipFill>
                  <pic:spPr>
                    <a:xfrm>
                      <a:off x="0" y="0"/>
                      <a:ext cx="5715000" cy="6124575"/>
                    </a:xfrm>
                    <a:prstGeom prst="rect">
                      <a:avLst/>
                    </a:prstGeom>
                    <a:noFill/>
                    <a:ln w="9525">
                      <a:noFill/>
                    </a:ln>
                  </pic:spPr>
                </pic:pic>
              </a:graphicData>
            </a:graphic>
          </wp:inline>
        </w:drawing>
      </w:r>
      <w:r>
        <w:rPr>
          <w:rFonts w:hint="default" w:ascii="Times New Roman" w:hAnsi="Times New Roman" w:eastAsia="方正仿宋_GBK" w:cs="Times New Roman"/>
          <w:color w:val="auto"/>
          <w:sz w:val="32"/>
          <w:szCs w:val="32"/>
        </w:rPr>
        <w:fldChar w:fldCharType="end"/>
      </w:r>
    </w:p>
    <w:p>
      <w:pPr>
        <w:jc w:val="cente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b/>
          <w:bCs/>
          <w:color w:val="auto"/>
          <w:sz w:val="32"/>
          <w:szCs w:val="32"/>
        </w:rPr>
        <w:t>采用的高程系：</w:t>
      </w:r>
      <w:r>
        <w:rPr>
          <w:rFonts w:hint="default" w:ascii="Times New Roman" w:hAnsi="Times New Roman" w:eastAsia="方正仿宋_GBK" w:cs="Times New Roman"/>
          <w:b/>
          <w:bCs/>
          <w:color w:val="auto"/>
          <w:sz w:val="32"/>
          <w:szCs w:val="32"/>
          <w:u w:val="single"/>
        </w:rPr>
        <w:t xml:space="preserve">              </w:t>
      </w:r>
    </w:p>
    <w:p>
      <w:pPr>
        <w:jc w:val="cente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xml:space="preserve">比例尺：1： </w:t>
      </w:r>
      <w:r>
        <w:rPr>
          <w:rFonts w:hint="default" w:ascii="Times New Roman" w:hAnsi="Times New Roman" w:eastAsia="方正仿宋_GBK" w:cs="Times New Roman"/>
          <w:color w:val="auto"/>
          <w:sz w:val="32"/>
          <w:szCs w:val="32"/>
          <w:u w:val="single"/>
        </w:rPr>
        <w:t xml:space="preserve">             </w:t>
      </w:r>
      <w:r>
        <w:rPr>
          <w:rFonts w:hint="default" w:ascii="Times New Roman" w:hAnsi="Times New Roman" w:eastAsia="方正仿宋_GBK" w:cs="Times New Roman"/>
          <w:color w:val="auto"/>
          <w:sz w:val="32"/>
          <w:szCs w:val="32"/>
        </w:rPr>
        <w:t xml:space="preserve">    </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default" w:ascii="Times New Roman" w:hAnsi="Times New Roman" w:eastAsia="方正仿宋_GBK" w:cs="Times New Roman"/>
          <w:b/>
          <w:bCs/>
          <w:color w:val="auto"/>
          <w:sz w:val="32"/>
          <w:szCs w:val="32"/>
          <w:u w:val="single"/>
        </w:rPr>
      </w:pPr>
      <w:r>
        <w:rPr>
          <w:rFonts w:hint="default" w:ascii="Times New Roman" w:hAnsi="Times New Roman" w:eastAsia="方正仿宋_GBK" w:cs="Times New Roman"/>
          <w:color w:val="auto"/>
          <w:sz w:val="32"/>
          <w:szCs w:val="32"/>
        </w:rPr>
        <w:t>附件3</w:t>
      </w:r>
    </w:p>
    <w:p>
      <w:pPr>
        <w:pStyle w:val="5"/>
        <w:rPr>
          <w:rFonts w:hint="default" w:ascii="Times New Roman" w:hAnsi="Times New Roman" w:eastAsia="方正仿宋_GBK" w:cs="Times New Roman"/>
          <w:color w:val="auto"/>
          <w:spacing w:val="-6"/>
          <w:sz w:val="32"/>
          <w:szCs w:val="32"/>
        </w:rPr>
      </w:pPr>
      <w:r>
        <w:rPr>
          <w:rFonts w:hint="default" w:ascii="Times New Roman" w:hAnsi="Times New Roman" w:eastAsia="方正仿宋_GBK" w:cs="Times New Roman"/>
          <w:color w:val="auto"/>
          <w:spacing w:val="-6"/>
          <w:sz w:val="32"/>
          <w:szCs w:val="32"/>
          <w:u w:val="single"/>
        </w:rPr>
        <w:t xml:space="preserve">       </w:t>
      </w:r>
      <w:r>
        <w:rPr>
          <w:rFonts w:hint="default" w:ascii="Times New Roman" w:hAnsi="Times New Roman" w:eastAsia="方正仿宋_GBK" w:cs="Times New Roman"/>
          <w:color w:val="auto"/>
          <w:spacing w:val="-6"/>
          <w:sz w:val="32"/>
          <w:szCs w:val="32"/>
        </w:rPr>
        <w:t>市</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县</w:t>
      </w:r>
      <w:r>
        <w:rPr>
          <w:rFonts w:hint="eastAsia" w:ascii="Times New Roman" w:hAnsi="Times New Roman" w:eastAsia="方正仿宋_GBK" w:cs="Times New Roman"/>
          <w:color w:val="auto"/>
          <w:spacing w:val="-6"/>
          <w:sz w:val="32"/>
          <w:szCs w:val="32"/>
          <w:lang w:eastAsia="zh-CN"/>
        </w:rPr>
        <w:t>）</w:t>
      </w:r>
      <w:r>
        <w:rPr>
          <w:rFonts w:hint="default" w:ascii="Times New Roman" w:hAnsi="Times New Roman" w:eastAsia="方正仿宋_GBK" w:cs="Times New Roman"/>
          <w:color w:val="auto"/>
          <w:spacing w:val="-6"/>
          <w:sz w:val="32"/>
          <w:szCs w:val="32"/>
        </w:rPr>
        <w:t>政府规划管理部门确定的出让宗地规划条件</w:t>
      </w:r>
    </w:p>
    <w:p>
      <w:pPr>
        <w:rPr>
          <w:rFonts w:hint="default" w:ascii="Times New Roman" w:hAnsi="Times New Roman" w:eastAsia="方正仿宋_GBK" w:cs="Times New Roman"/>
          <w:color w:val="auto"/>
          <w:sz w:val="32"/>
          <w:szCs w:val="32"/>
        </w:rPr>
      </w:pPr>
    </w:p>
    <w:p>
      <w:pPr>
        <w:jc w:val="left"/>
        <w:rPr>
          <w:rFonts w:hint="eastAsia" w:ascii="Times New Roman" w:hAnsi="Times New Roman" w:eastAsia="方正仿宋_GBK" w:cs="Times New Roman"/>
          <w:color w:val="auto"/>
          <w:sz w:val="32"/>
          <w:szCs w:val="32"/>
          <w:lang w:eastAsia="zh-CN"/>
        </w:rPr>
      </w:pP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9" name="图片 79" descr="doc0168272021113017061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doc01682720211130170611_001"/>
                    <pic:cNvPicPr>
                      <a:picLocks noChangeAspect="1"/>
                    </pic:cNvPicPr>
                  </pic:nvPicPr>
                  <pic:blipFill>
                    <a:blip r:embed="rId12"/>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8" name="图片 78" descr="doc01682720211130170611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doc01682720211130170611_002"/>
                    <pic:cNvPicPr>
                      <a:picLocks noChangeAspect="1"/>
                    </pic:cNvPicPr>
                  </pic:nvPicPr>
                  <pic:blipFill>
                    <a:blip r:embed="rId13"/>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7" name="图片 77" descr="doc01682720211130170611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doc01682720211130170611_003"/>
                    <pic:cNvPicPr>
                      <a:picLocks noChangeAspect="1"/>
                    </pic:cNvPicPr>
                  </pic:nvPicPr>
                  <pic:blipFill>
                    <a:blip r:embed="rId14"/>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6" name="图片 76" descr="doc0168272021113017061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doc01682720211130170611_004"/>
                    <pic:cNvPicPr>
                      <a:picLocks noChangeAspect="1"/>
                    </pic:cNvPicPr>
                  </pic:nvPicPr>
                  <pic:blipFill>
                    <a:blip r:embed="rId15"/>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5" name="图片 75" descr="doc01682720211130170611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oc01682720211130170611_005"/>
                    <pic:cNvPicPr>
                      <a:picLocks noChangeAspect="1"/>
                    </pic:cNvPicPr>
                  </pic:nvPicPr>
                  <pic:blipFill>
                    <a:blip r:embed="rId16"/>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4" name="图片 74" descr="doc01682720211130170611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doc01682720211130170611_006"/>
                    <pic:cNvPicPr>
                      <a:picLocks noChangeAspect="1"/>
                    </pic:cNvPicPr>
                  </pic:nvPicPr>
                  <pic:blipFill>
                    <a:blip r:embed="rId17"/>
                    <a:stretch>
                      <a:fillRect/>
                    </a:stretch>
                  </pic:blipFill>
                  <pic:spPr>
                    <a:xfrm>
                      <a:off x="0" y="0"/>
                      <a:ext cx="5268595" cy="7450455"/>
                    </a:xfrm>
                    <a:prstGeom prst="rect">
                      <a:avLst/>
                    </a:prstGeom>
                  </pic:spPr>
                </pic:pic>
              </a:graphicData>
            </a:graphic>
          </wp:inline>
        </w:drawing>
      </w:r>
      <w:r>
        <w:rPr>
          <w:rFonts w:hint="eastAsia" w:ascii="Times New Roman" w:hAnsi="Times New Roman" w:eastAsia="方正仿宋_GBK" w:cs="Times New Roman"/>
          <w:color w:val="auto"/>
          <w:sz w:val="32"/>
          <w:szCs w:val="32"/>
          <w:lang w:eastAsia="zh-CN"/>
        </w:rPr>
        <w:drawing>
          <wp:inline distT="0" distB="0" distL="114300" distR="114300">
            <wp:extent cx="5268595" cy="7450455"/>
            <wp:effectExtent l="0" t="0" r="4445" b="1905"/>
            <wp:docPr id="73" name="图片 73" descr="doc01682720211130170611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doc01682720211130170611_007"/>
                    <pic:cNvPicPr>
                      <a:picLocks noChangeAspect="1"/>
                    </pic:cNvPicPr>
                  </pic:nvPicPr>
                  <pic:blipFill>
                    <a:blip r:embed="rId18"/>
                    <a:stretch>
                      <a:fillRect/>
                    </a:stretch>
                  </pic:blipFill>
                  <pic:spPr>
                    <a:xfrm>
                      <a:off x="0" y="0"/>
                      <a:ext cx="5268595" cy="7450455"/>
                    </a:xfrm>
                    <a:prstGeom prst="rect">
                      <a:avLst/>
                    </a:prstGeom>
                  </pic:spPr>
                </pic:pic>
              </a:graphicData>
            </a:graphic>
          </wp:inline>
        </w:drawing>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color w:val="auto"/>
          <w:sz w:val="32"/>
          <w:szCs w:val="32"/>
        </w:rPr>
      </w:pPr>
    </w:p>
    <w:p>
      <w:pPr>
        <w:rPr>
          <w:rFonts w:hint="default" w:ascii="Times New Roman" w:hAnsi="Times New Roman" w:eastAsia="方正仿宋_GBK" w:cs="Times New Roman"/>
          <w:color w:val="auto"/>
          <w:sz w:val="32"/>
          <w:szCs w:val="32"/>
        </w:rPr>
      </w:pPr>
      <w:r>
        <w:rPr>
          <w:rFonts w:hint="eastAsia" w:ascii="Times New Roman" w:hAnsi="Times New Roman" w:eastAsia="方正仿宋_GBK" w:cs="Times New Roman"/>
          <w:color w:val="auto"/>
          <w:sz w:val="32"/>
          <w:szCs w:val="32"/>
        </w:rPr>
        <w:t>附件4</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建设项目用地信息公示牌</w:t>
      </w:r>
    </w:p>
    <w:tbl>
      <w:tblPr>
        <w:tblStyle w:val="10"/>
        <w:tblpPr w:leftFromText="180" w:rightFromText="180" w:vertAnchor="text" w:horzAnchor="margin" w:tblpX="-144" w:tblpY="12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2625"/>
        <w:gridCol w:w="1525"/>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建设项目用地基本情况</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土地使用权人</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r>
              <w:rPr>
                <w:rFonts w:hint="eastAsia" w:ascii="方正仿宋简体" w:hAnsi="方正仿宋简体" w:eastAsia="方正仿宋简体" w:cs="方正仿宋简体"/>
                <w:color w:val="auto"/>
                <w:sz w:val="30"/>
                <w:szCs w:val="30"/>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土地坐落</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土地用途</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用地面积（平方米）</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供地方式</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出让合同编号</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restart"/>
            <w:tcBorders>
              <w:top w:val="single" w:color="auto" w:sz="4" w:space="0"/>
              <w:left w:val="single" w:color="auto" w:sz="4" w:space="0"/>
              <w:bottom w:val="single" w:color="auto" w:sz="4" w:space="0"/>
              <w:right w:val="single" w:color="auto" w:sz="4" w:space="0"/>
            </w:tcBorders>
            <w:shd w:val="clear" w:color="auto" w:fill="auto"/>
            <w:noWrap w:val="0"/>
            <w:textDirection w:val="tbRlV"/>
            <w:vAlign w:val="center"/>
          </w:tcPr>
          <w:p>
            <w:pPr>
              <w:spacing w:line="400" w:lineRule="exact"/>
              <w:ind w:left="113" w:right="113"/>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规划条件</w:t>
            </w: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容积率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建筑密度</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绿地率</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3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p>
        </w:tc>
        <w:tc>
          <w:tcPr>
            <w:tcW w:w="26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使用期限（年）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约定开工时间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约定竣工时间</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监管机构</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980"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center"/>
              <w:rPr>
                <w:rFonts w:hint="eastAsia" w:ascii="方正仿宋简体" w:hAnsi="方正仿宋简体" w:eastAsia="方正仿宋简体" w:cs="方正仿宋简体"/>
                <w:color w:val="auto"/>
                <w:sz w:val="30"/>
                <w:szCs w:val="30"/>
              </w:rPr>
            </w:pPr>
            <w:r>
              <w:rPr>
                <w:rFonts w:hint="eastAsia" w:ascii="方正仿宋简体" w:hAnsi="方正仿宋简体" w:eastAsia="方正仿宋简体" w:cs="方正仿宋简体"/>
                <w:color w:val="auto"/>
                <w:sz w:val="30"/>
                <w:szCs w:val="30"/>
              </w:rPr>
              <w:t>举报电话</w:t>
            </w:r>
          </w:p>
        </w:tc>
        <w:tc>
          <w:tcPr>
            <w:tcW w:w="1525" w:type="dxa"/>
            <w:tcBorders>
              <w:top w:val="single" w:color="auto" w:sz="4" w:space="0"/>
              <w:left w:val="single" w:color="auto" w:sz="4" w:space="0"/>
              <w:bottom w:val="single" w:color="auto" w:sz="4" w:space="0"/>
              <w:right w:val="single" w:color="auto" w:sz="4" w:space="0"/>
            </w:tcBorders>
            <w:shd w:val="clear" w:color="auto" w:fill="auto"/>
            <w:noWrap w:val="0"/>
            <w:vAlign w:val="center"/>
          </w:tcPr>
          <w:p>
            <w:pPr>
              <w:spacing w:line="400" w:lineRule="exact"/>
              <w:jc w:val="left"/>
              <w:rPr>
                <w:rFonts w:hint="default" w:ascii="Times New Roman" w:hAnsi="Times New Roman" w:eastAsia="仿宋_GB2312"/>
                <w:color w:val="auto"/>
                <w:sz w:val="30"/>
                <w:szCs w:val="30"/>
              </w:rPr>
            </w:pPr>
          </w:p>
        </w:tc>
        <w:tc>
          <w:tcPr>
            <w:tcW w:w="3555"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jc w:val="center"/>
              <w:rPr>
                <w:rFonts w:hint="default" w:ascii="Times New Roman" w:hAnsi="Times New Roman" w:eastAsia="仿宋_GB2312"/>
                <w:color w:val="auto"/>
                <w:sz w:val="30"/>
                <w:szCs w:val="30"/>
              </w:rPr>
            </w:pPr>
          </w:p>
        </w:tc>
      </w:tr>
    </w:tbl>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公示牌制作安装要求：</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1．用地单位须在申请交地前安装完成公示牌。</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2．公示牌设置于施工现场的醒目位置，待工程竣工验收合格后由建设单位自行撤除。</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3．公示牌由用地单位按照《</w:t>
      </w:r>
      <w:r>
        <w:rPr>
          <w:rFonts w:hint="eastAsia" w:ascii="Times New Roman" w:hAnsi="Times New Roman" w:eastAsia="方正仿宋简体" w:cs="Times New Roman"/>
          <w:color w:val="auto"/>
          <w:sz w:val="32"/>
          <w:lang w:eastAsia="zh-CN"/>
        </w:rPr>
        <w:t>国有建设用地使用权</w:t>
      </w:r>
      <w:r>
        <w:rPr>
          <w:rFonts w:hint="default" w:ascii="Times New Roman" w:hAnsi="Times New Roman" w:eastAsia="方正仿宋简体" w:cs="Times New Roman"/>
          <w:color w:val="auto"/>
          <w:sz w:val="32"/>
        </w:rPr>
        <w:t>出让合同》或《划拨决定书》的约定制作，不得擅自修改。公示信息中，监管机构为“资阳市国土资源执法监察支队”，举报电话为028-26111434，土地坐落图按照该地块宗地图等比例放大，并标明四至。</w:t>
      </w:r>
    </w:p>
    <w:p>
      <w:pPr>
        <w:keepNext w:val="0"/>
        <w:keepLines w:val="0"/>
        <w:pageBreakBefore w:val="0"/>
        <w:widowControl w:val="0"/>
        <w:kinsoku/>
        <w:wordWrap/>
        <w:overflowPunct/>
        <w:topLinePunct w:val="0"/>
        <w:autoSpaceDE/>
        <w:autoSpaceDN/>
        <w:adjustRightInd/>
        <w:snapToGrid/>
        <w:spacing w:line="460" w:lineRule="exact"/>
        <w:ind w:firstLine="640" w:firstLineChars="200"/>
        <w:textAlignment w:val="auto"/>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t>4．公示牌背板尺寸大小为3.0米（长）×2.0米（宽），左右立柱及背板均为不锈钢材质，白底红字，背板下边缘距离地面高1.5米，使用水泥墩固定。</w:t>
      </w:r>
    </w:p>
    <w:p>
      <w:pPr>
        <w:rPr>
          <w:rFonts w:hint="default" w:ascii="Times New Roman" w:hAnsi="Times New Roman" w:eastAsia="方正仿宋简体" w:cs="Times New Roman"/>
          <w:color w:val="auto"/>
          <w:sz w:val="32"/>
        </w:rPr>
      </w:pPr>
      <w:r>
        <w:rPr>
          <w:rFonts w:hint="default" w:ascii="Times New Roman" w:hAnsi="Times New Roman" w:eastAsia="方正仿宋简体" w:cs="Times New Roman"/>
          <w:color w:val="auto"/>
          <w:sz w:val="32"/>
        </w:rPr>
        <w:br w:type="page"/>
      </w:r>
    </w:p>
    <w:p>
      <w:pPr>
        <w:keepNext w:val="0"/>
        <w:keepLines w:val="0"/>
        <w:pageBreakBefore w:val="0"/>
        <w:widowControl w:val="0"/>
        <w:kinsoku/>
        <w:wordWrap/>
        <w:overflowPunct/>
        <w:topLinePunct w:val="0"/>
        <w:autoSpaceDE/>
        <w:autoSpaceDN/>
        <w:adjustRightInd/>
        <w:snapToGrid/>
        <w:spacing w:line="460" w:lineRule="exact"/>
        <w:textAlignment w:val="auto"/>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附件5</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建设项目动工申报书</w:t>
      </w:r>
    </w:p>
    <w:p>
      <w:pPr>
        <w:ind w:firstLine="2240" w:firstLineChars="700"/>
        <w:rPr>
          <w:rFonts w:hint="default" w:ascii="Times New Roman" w:hAnsi="Times New Roman" w:eastAsia="仿宋_GB2312"/>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val="en-US" w:eastAsia="zh-CN"/>
        </w:rPr>
        <w:t>自然资源和规划局</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5"/>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平方米，约定动工日期为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我方拟在上述宗地建设</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开发项目，目前已取得部分（全部）的建筑施工许可证（编号为</w:t>
      </w:r>
      <w:r>
        <w:rPr>
          <w:rFonts w:hint="default" w:ascii="Times New Roman" w:hAnsi="Times New Roman" w:eastAsia="方正仿宋简体" w:cs="Times New Roman"/>
          <w:color w:val="auto"/>
          <w:sz w:val="32"/>
          <w:szCs w:val="32"/>
          <w:u w:val="single"/>
        </w:rPr>
        <w:t>：                    ）</w:t>
      </w:r>
      <w:r>
        <w:rPr>
          <w:rFonts w:hint="default" w:ascii="Times New Roman" w:hAnsi="Times New Roman" w:eastAsia="方正仿宋简体" w:cs="Times New Roman"/>
          <w:color w:val="auto"/>
          <w:sz w:val="32"/>
          <w:szCs w:val="32"/>
        </w:rPr>
        <w:t>，并于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日已达到动工标准。请予检查复核。</w:t>
      </w:r>
    </w:p>
    <w:p>
      <w:pPr>
        <w:keepNext w:val="0"/>
        <w:keepLines w:val="0"/>
        <w:pageBreakBefore w:val="0"/>
        <w:widowControl w:val="0"/>
        <w:kinsoku/>
        <w:wordWrap/>
        <w:overflowPunct/>
        <w:topLinePunct w:val="0"/>
        <w:autoSpaceDE/>
        <w:autoSpaceDN/>
        <w:adjustRightInd/>
        <w:snapToGrid/>
        <w:spacing w:line="540" w:lineRule="exact"/>
        <w:ind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keepNext w:val="0"/>
        <w:keepLines w:val="0"/>
        <w:pageBreakBefore w:val="0"/>
        <w:widowControl w:val="0"/>
        <w:kinsoku/>
        <w:wordWrap/>
        <w:overflowPunct/>
        <w:topLinePunct w:val="0"/>
        <w:autoSpaceDE/>
        <w:autoSpaceDN/>
        <w:adjustRightInd/>
        <w:snapToGrid/>
        <w:spacing w:line="540" w:lineRule="exact"/>
        <w:ind w:right="640" w:firstLine="640" w:firstLineChars="200"/>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keepNext w:val="0"/>
        <w:keepLines w:val="0"/>
        <w:pageBreakBefore w:val="0"/>
        <w:widowControl w:val="0"/>
        <w:kinsoku/>
        <w:wordWrap/>
        <w:overflowPunct/>
        <w:topLinePunct w:val="0"/>
        <w:autoSpaceDE/>
        <w:autoSpaceDN/>
        <w:adjustRightInd/>
        <w:snapToGrid/>
        <w:spacing w:line="540" w:lineRule="exact"/>
        <w:ind w:right="640"/>
        <w:jc w:val="right"/>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1280"/>
        <w:jc w:val="center"/>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w:t>
      </w:r>
      <w:r>
        <w:rPr>
          <w:rFonts w:hint="default" w:ascii="Times New Roman" w:hAnsi="Times New Roman" w:eastAsia="方正仿宋简体" w:cs="Times New Roman"/>
          <w:color w:val="auto"/>
          <w:sz w:val="30"/>
          <w:szCs w:val="30"/>
        </w:rPr>
        <w:t>（印章）</w:t>
      </w:r>
      <w:r>
        <w:rPr>
          <w:rFonts w:hint="default" w:ascii="Times New Roman" w:hAnsi="Times New Roman" w:eastAsia="方正仿宋简体" w:cs="Times New Roman"/>
          <w:color w:val="auto"/>
          <w:sz w:val="32"/>
          <w:szCs w:val="32"/>
        </w:rPr>
        <w:t>/个人：</w:t>
      </w:r>
    </w:p>
    <w:p>
      <w:pPr>
        <w:keepNext w:val="0"/>
        <w:keepLines w:val="0"/>
        <w:pageBreakBefore w:val="0"/>
        <w:widowControl w:val="0"/>
        <w:kinsoku/>
        <w:wordWrap/>
        <w:overflowPunct/>
        <w:topLinePunct w:val="0"/>
        <w:autoSpaceDE/>
        <w:autoSpaceDN/>
        <w:adjustRightInd/>
        <w:snapToGrid/>
        <w:spacing w:line="540" w:lineRule="exact"/>
        <w:ind w:right="640" w:firstLine="5920" w:firstLineChars="1850"/>
        <w:textAlignment w:val="auto"/>
        <w:rPr>
          <w:rFonts w:hint="default" w:ascii="Times New Roman" w:hAnsi="Times New Roman" w:eastAsia="方正仿宋简体" w:cs="Times New Roman"/>
          <w:color w:val="auto"/>
          <w:sz w:val="32"/>
          <w:szCs w:val="32"/>
        </w:rPr>
      </w:pPr>
    </w:p>
    <w:p>
      <w:pPr>
        <w:keepNext w:val="0"/>
        <w:keepLines w:val="0"/>
        <w:pageBreakBefore w:val="0"/>
        <w:widowControl w:val="0"/>
        <w:kinsoku/>
        <w:wordWrap/>
        <w:overflowPunct/>
        <w:topLinePunct w:val="0"/>
        <w:autoSpaceDE/>
        <w:autoSpaceDN/>
        <w:adjustRightInd/>
        <w:snapToGrid/>
        <w:spacing w:line="540" w:lineRule="exact"/>
        <w:ind w:right="480" w:firstLine="645"/>
        <w:jc w:val="right"/>
        <w:textAlignment w:val="auto"/>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28"/>
          <w:szCs w:val="21"/>
        </w:rPr>
      </w:pPr>
    </w:p>
    <w:p>
      <w:pPr>
        <w:spacing w:line="560" w:lineRule="exact"/>
        <w:ind w:right="32"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自然资源和规划局</w:t>
      </w:r>
      <w:r>
        <w:rPr>
          <w:rFonts w:hint="eastAsia" w:ascii="Times New Roman" w:hAnsi="Times New Roman" w:eastAsia="方正仿宋简体" w:cs="Times New Roman"/>
          <w:color w:val="auto"/>
          <w:sz w:val="32"/>
          <w:szCs w:val="32"/>
          <w:lang w:val="en-US" w:eastAsia="zh-CN"/>
        </w:rPr>
        <w:t>建设用地监督管理科</w:t>
      </w:r>
      <w:r>
        <w:rPr>
          <w:rFonts w:hint="default" w:ascii="Times New Roman" w:hAnsi="Times New Roman" w:eastAsia="方正仿宋简体" w:cs="Times New Roman"/>
          <w:color w:val="auto"/>
          <w:sz w:val="32"/>
          <w:szCs w:val="32"/>
          <w:lang w:eastAsia="zh-CN"/>
        </w:rPr>
        <w:t>负</w:t>
      </w:r>
      <w:r>
        <w:rPr>
          <w:rFonts w:hint="default" w:ascii="Times New Roman" w:hAnsi="Times New Roman" w:eastAsia="方正仿宋简体" w:cs="Times New Roman"/>
          <w:color w:val="auto"/>
          <w:sz w:val="32"/>
          <w:szCs w:val="32"/>
        </w:rPr>
        <w:t>责受理。</w:t>
      </w:r>
    </w:p>
    <w:p>
      <w:pP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br w:type="page"/>
      </w:r>
    </w:p>
    <w:p>
      <w:pPr>
        <w:spacing w:line="560" w:lineRule="exact"/>
        <w:ind w:right="32"/>
        <w:rPr>
          <w:rFonts w:hint="default" w:ascii="Times New Roman" w:hAnsi="Times New Roman" w:eastAsia="仿宋_GB2312"/>
          <w:color w:val="auto"/>
          <w:sz w:val="36"/>
          <w:szCs w:val="36"/>
        </w:rPr>
      </w:pPr>
      <w:r>
        <w:rPr>
          <w:rFonts w:hint="eastAsia" w:ascii="Times New Roman" w:hAnsi="Times New Roman" w:eastAsia="方正仿宋_GBK" w:cs="Times New Roman"/>
          <w:color w:val="auto"/>
          <w:sz w:val="32"/>
          <w:szCs w:val="32"/>
        </w:rPr>
        <w:t>附件6</w:t>
      </w:r>
    </w:p>
    <w:p>
      <w:pPr>
        <w:jc w:val="center"/>
        <w:rPr>
          <w:rFonts w:hint="eastAsia" w:ascii="方正小标宋简体" w:hAnsi="方正小标宋简体" w:eastAsia="方正小标宋简体" w:cs="方正小标宋简体"/>
          <w:color w:val="auto"/>
          <w:kern w:val="2"/>
          <w:sz w:val="36"/>
          <w:szCs w:val="36"/>
          <w:lang w:val="en-US" w:eastAsia="zh-CN"/>
        </w:rPr>
      </w:pPr>
      <w:r>
        <w:rPr>
          <w:rFonts w:hint="eastAsia" w:ascii="方正小标宋简体" w:hAnsi="方正小标宋简体" w:eastAsia="方正小标宋简体" w:cs="方正小标宋简体"/>
          <w:color w:val="auto"/>
          <w:kern w:val="2"/>
          <w:sz w:val="36"/>
          <w:szCs w:val="36"/>
          <w:lang w:val="en-US" w:eastAsia="zh-CN"/>
        </w:rPr>
        <w:t>建设项目竣工申报书</w:t>
      </w:r>
    </w:p>
    <w:p>
      <w:pPr>
        <w:ind w:firstLine="2240" w:firstLineChars="700"/>
        <w:rPr>
          <w:rFonts w:hint="default" w:ascii="Times New Roman" w:hAnsi="Times New Roman" w:eastAsia="仿宋_GB2312"/>
          <w:color w:val="auto"/>
          <w:sz w:val="32"/>
          <w:szCs w:val="32"/>
        </w:rPr>
      </w:pPr>
    </w:p>
    <w:p>
      <w:pPr>
        <w:spacing w:line="560" w:lineRule="exac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资阳市</w:t>
      </w:r>
      <w:r>
        <w:rPr>
          <w:rFonts w:hint="default" w:ascii="Times New Roman" w:hAnsi="Times New Roman" w:eastAsia="方正仿宋简体" w:cs="Times New Roman"/>
          <w:color w:val="auto"/>
          <w:sz w:val="32"/>
          <w:szCs w:val="32"/>
          <w:lang w:eastAsia="zh-CN"/>
        </w:rPr>
        <w:t>自然资源和规划局</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你局与我方签订的国有建设用地使用权□出让合同∕□划拨决定书（□出让合同号∕□划拨决定书编号∕□电子监管号为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），宗地位置为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，面积为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平方米，约定竣工日期为</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，土地权利证号</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我方在上述宗地建设了</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开发项目，拟于</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年</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月</w:t>
      </w:r>
      <w:r>
        <w:rPr>
          <w:rFonts w:hint="default" w:ascii="Times New Roman" w:hAnsi="Times New Roman" w:eastAsia="方正仿宋简体" w:cs="Times New Roman"/>
          <w:color w:val="auto"/>
          <w:sz w:val="32"/>
          <w:szCs w:val="32"/>
          <w:u w:val="single"/>
        </w:rPr>
        <w:t xml:space="preserve">   </w:t>
      </w:r>
      <w:r>
        <w:rPr>
          <w:rFonts w:hint="default" w:ascii="Times New Roman" w:hAnsi="Times New Roman" w:eastAsia="方正仿宋简体" w:cs="Times New Roman"/>
          <w:color w:val="auto"/>
          <w:sz w:val="32"/>
          <w:szCs w:val="32"/>
        </w:rPr>
        <w:t>日竣工，满足出让合同（划拨决定书）规定的规划建设条件。请予检查复核。</w:t>
      </w:r>
    </w:p>
    <w:p>
      <w:pPr>
        <w:spacing w:line="560" w:lineRule="exact"/>
        <w:ind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特此申报。</w:t>
      </w:r>
    </w:p>
    <w:p>
      <w:pPr>
        <w:spacing w:line="560" w:lineRule="exact"/>
        <w:ind w:right="640" w:firstLine="640" w:firstLineChars="200"/>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（联系人：          联系电话:           ）</w:t>
      </w:r>
    </w:p>
    <w:p>
      <w:pPr>
        <w:spacing w:line="560" w:lineRule="exact"/>
        <w:ind w:right="640"/>
        <w:jc w:val="right"/>
        <w:rPr>
          <w:rFonts w:hint="default" w:ascii="Times New Roman" w:hAnsi="Times New Roman" w:eastAsia="方正仿宋简体" w:cs="Times New Roman"/>
          <w:color w:val="auto"/>
          <w:sz w:val="32"/>
          <w:szCs w:val="32"/>
        </w:rPr>
      </w:pPr>
    </w:p>
    <w:p>
      <w:pPr>
        <w:spacing w:line="560" w:lineRule="exact"/>
        <w:ind w:right="1280"/>
        <w:jc w:val="center"/>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 xml:space="preserve">                        单位（印章）/个人：</w:t>
      </w:r>
    </w:p>
    <w:p>
      <w:pPr>
        <w:spacing w:line="560" w:lineRule="exact"/>
        <w:ind w:right="640" w:firstLine="5920" w:firstLineChars="1850"/>
        <w:rPr>
          <w:rFonts w:hint="default" w:ascii="Times New Roman" w:hAnsi="Times New Roman" w:eastAsia="方正仿宋简体" w:cs="Times New Roman"/>
          <w:color w:val="auto"/>
          <w:sz w:val="32"/>
          <w:szCs w:val="32"/>
        </w:rPr>
      </w:pPr>
    </w:p>
    <w:p>
      <w:pPr>
        <w:spacing w:line="560" w:lineRule="exact"/>
        <w:ind w:right="480" w:firstLine="645"/>
        <w:jc w:val="right"/>
        <w:rPr>
          <w:rFonts w:hint="default" w:ascii="Times New Roman" w:hAnsi="Times New Roman" w:eastAsia="方正仿宋简体" w:cs="Times New Roman"/>
          <w:color w:val="auto"/>
          <w:sz w:val="32"/>
          <w:szCs w:val="32"/>
        </w:rPr>
      </w:pPr>
      <w:r>
        <w:rPr>
          <w:rFonts w:hint="default" w:ascii="Times New Roman" w:hAnsi="Times New Roman" w:eastAsia="方正仿宋简体" w:cs="Times New Roman"/>
          <w:color w:val="auto"/>
          <w:sz w:val="32"/>
          <w:szCs w:val="32"/>
        </w:rPr>
        <w:t>年  月  日</w:t>
      </w:r>
    </w:p>
    <w:p>
      <w:pPr>
        <w:spacing w:line="560" w:lineRule="exact"/>
        <w:rPr>
          <w:rFonts w:hint="default" w:ascii="Times New Roman" w:hAnsi="Times New Roman" w:eastAsia="方正仿宋简体" w:cs="Times New Roman"/>
          <w:b/>
          <w:color w:val="auto"/>
          <w:sz w:val="32"/>
          <w:szCs w:val="32"/>
        </w:rPr>
      </w:pPr>
    </w:p>
    <w:p>
      <w:pPr>
        <w:spacing w:line="560" w:lineRule="exact"/>
        <w:ind w:right="32"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简体" w:cs="Times New Roman"/>
          <w:color w:val="auto"/>
          <w:sz w:val="32"/>
          <w:szCs w:val="32"/>
        </w:rPr>
        <w:t>注：若无电子监管号，应填写合同号或划拨决定书编号；本申报书由</w:t>
      </w:r>
      <w:r>
        <w:rPr>
          <w:rFonts w:hint="eastAsia" w:ascii="Times New Roman" w:hAnsi="Times New Roman" w:eastAsia="方正仿宋简体" w:cs="Times New Roman"/>
          <w:color w:val="auto"/>
          <w:sz w:val="32"/>
          <w:szCs w:val="32"/>
          <w:lang w:eastAsia="zh-CN"/>
        </w:rPr>
        <w:t>资阳</w:t>
      </w:r>
      <w:r>
        <w:rPr>
          <w:rFonts w:hint="default" w:ascii="Times New Roman" w:hAnsi="Times New Roman" w:eastAsia="方正仿宋简体" w:cs="Times New Roman"/>
          <w:color w:val="auto"/>
          <w:sz w:val="32"/>
          <w:szCs w:val="32"/>
        </w:rPr>
        <w:t>市</w:t>
      </w:r>
      <w:r>
        <w:rPr>
          <w:rFonts w:hint="eastAsia" w:ascii="Times New Roman" w:hAnsi="Times New Roman" w:eastAsia="方正仿宋简体" w:cs="Times New Roman"/>
          <w:color w:val="auto"/>
          <w:sz w:val="32"/>
          <w:szCs w:val="32"/>
          <w:lang w:eastAsia="zh-CN"/>
        </w:rPr>
        <w:t>自</w:t>
      </w:r>
      <w:r>
        <w:rPr>
          <w:rFonts w:hint="eastAsia" w:ascii="方正仿宋简体" w:hAnsi="方正仿宋简体" w:eastAsia="方正仿宋简体" w:cs="方正仿宋简体"/>
          <w:color w:val="auto"/>
          <w:sz w:val="32"/>
          <w:szCs w:val="32"/>
          <w:lang w:eastAsia="zh-CN"/>
        </w:rPr>
        <w:t>然资源和规划局</w:t>
      </w:r>
      <w:r>
        <w:rPr>
          <w:rFonts w:hint="eastAsia" w:ascii="方正仿宋简体" w:hAnsi="方正仿宋简体" w:eastAsia="方正仿宋简体" w:cs="方正仿宋简体"/>
          <w:color w:val="auto"/>
          <w:kern w:val="2"/>
          <w:sz w:val="32"/>
          <w:szCs w:val="32"/>
          <w:lang w:val="en-US" w:eastAsia="zh-CN"/>
        </w:rPr>
        <w:t>建设用地监督管理科</w:t>
      </w:r>
      <w:r>
        <w:rPr>
          <w:rFonts w:hint="eastAsia" w:ascii="方正仿宋简体" w:hAnsi="方正仿宋简体" w:eastAsia="方正仿宋简体" w:cs="方正仿宋简体"/>
          <w:color w:val="auto"/>
          <w:sz w:val="32"/>
          <w:szCs w:val="32"/>
        </w:rPr>
        <w:t>负责受理。</w:t>
      </w:r>
    </w:p>
    <w:p>
      <w:pPr>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br w:type="page"/>
      </w:r>
    </w:p>
    <w:p>
      <w:pPr>
        <w:rPr>
          <w:rFonts w:hint="eastAsia" w:ascii="Times New Roman" w:hAnsi="Times New Roman" w:eastAsia="方正仿宋_GBK" w:cs="Times New Roman"/>
          <w:b/>
          <w:bCs/>
          <w:color w:val="auto"/>
          <w:sz w:val="32"/>
          <w:szCs w:val="32"/>
          <w:u w:val="single"/>
          <w:lang w:val="en-US" w:eastAsia="zh-CN"/>
        </w:rPr>
      </w:pPr>
      <w:r>
        <w:rPr>
          <w:rFonts w:hint="default" w:ascii="Times New Roman" w:hAnsi="Times New Roman" w:eastAsia="方正仿宋_GBK" w:cs="Times New Roman"/>
          <w:color w:val="auto"/>
          <w:sz w:val="32"/>
          <w:szCs w:val="32"/>
        </w:rPr>
        <w:t>附件</w:t>
      </w:r>
      <w:r>
        <w:rPr>
          <w:rFonts w:hint="eastAsia" w:ascii="Times New Roman" w:hAnsi="Times New Roman" w:eastAsia="方正仿宋_GBK" w:cs="Times New Roman"/>
          <w:color w:val="auto"/>
          <w:sz w:val="32"/>
          <w:szCs w:val="32"/>
          <w:lang w:val="en-US" w:eastAsia="zh-CN"/>
        </w:rPr>
        <w:t>7</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国有建设用地使用权出让合同（示范文本）</w:t>
      </w:r>
    </w:p>
    <w:p>
      <w:pPr>
        <w:spacing w:line="600" w:lineRule="exact"/>
        <w:jc w:val="center"/>
        <w:rPr>
          <w:rFonts w:hint="default" w:ascii="Times New Roman" w:hAnsi="Times New Roman" w:eastAsia="方正仿宋_GBK" w:cs="Times New Roman"/>
          <w:b/>
          <w:bCs/>
          <w:color w:val="auto"/>
          <w:sz w:val="36"/>
          <w:szCs w:val="36"/>
        </w:rPr>
      </w:pPr>
      <w:r>
        <w:rPr>
          <w:rFonts w:hint="default" w:ascii="Times New Roman" w:hAnsi="Times New Roman" w:eastAsia="方正仿宋_GBK" w:cs="Times New Roman"/>
          <w:b/>
          <w:bCs/>
          <w:color w:val="auto"/>
          <w:sz w:val="36"/>
          <w:szCs w:val="36"/>
        </w:rPr>
        <w:t>部 分 条 款 释 义</w:t>
      </w:r>
    </w:p>
    <w:p>
      <w:pPr>
        <w:spacing w:line="600" w:lineRule="exact"/>
        <w:ind w:firstLine="640" w:firstLineChars="200"/>
        <w:rPr>
          <w:rFonts w:hint="default" w:ascii="Times New Roman" w:hAnsi="Times New Roman" w:eastAsia="方正仿宋_GBK" w:cs="Times New Roman"/>
          <w:color w:val="auto"/>
          <w:sz w:val="32"/>
          <w:szCs w:val="32"/>
        </w:rPr>
      </w:pP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color w:val="auto"/>
          <w:sz w:val="32"/>
          <w:szCs w:val="32"/>
        </w:rPr>
        <w:t>一、条款原文：</w:t>
      </w:r>
      <w:r>
        <w:rPr>
          <w:rFonts w:hint="default" w:ascii="Times New Roman" w:hAnsi="Times New Roman" w:eastAsia="方正仿宋_GBK" w:cs="Times New Roman"/>
          <w:b w:val="0"/>
          <w:bCs w:val="0"/>
          <w:color w:val="auto"/>
          <w:sz w:val="32"/>
          <w:szCs w:val="32"/>
          <w:highlight w:val="none"/>
        </w:rPr>
        <w:t>第</w:t>
      </w: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条，本合同项下出让宗地的用途为</w:t>
      </w:r>
      <w:r>
        <w:rPr>
          <w:rFonts w:hint="default" w:ascii="Times New Roman" w:hAnsi="Times New Roman" w:eastAsia="方正仿宋_GBK" w:cs="Times New Roman"/>
          <w:b w:val="0"/>
          <w:bCs w:val="0"/>
          <w:color w:val="auto"/>
          <w:sz w:val="32"/>
          <w:szCs w:val="32"/>
          <w:highlight w:val="none"/>
          <w:u w:val="single"/>
        </w:rPr>
        <w:t>              </w:t>
      </w:r>
      <w:r>
        <w:rPr>
          <w:rFonts w:hint="default" w:ascii="Times New Roman" w:hAnsi="Times New Roman" w:eastAsia="方正仿宋_GBK" w:cs="Times New Roman"/>
          <w:b w:val="0"/>
          <w:bCs w:val="0"/>
          <w:color w:val="auto"/>
          <w:sz w:val="32"/>
          <w:szCs w:val="32"/>
          <w:highlight w:val="none"/>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释义：出让宗地的用途按照</w:t>
      </w:r>
      <w:r>
        <w:rPr>
          <w:rFonts w:hint="default" w:ascii="Times New Roman" w:hAnsi="Times New Roman" w:eastAsia="方正仿宋简体" w:cs="Times New Roman"/>
          <w:b w:val="0"/>
          <w:bCs w:val="0"/>
          <w:color w:val="auto"/>
          <w:sz w:val="32"/>
          <w:szCs w:val="32"/>
          <w:highlight w:val="none"/>
        </w:rPr>
        <w:t>《</w:t>
      </w:r>
      <w:r>
        <w:rPr>
          <w:rFonts w:hint="eastAsia" w:ascii="Times New Roman" w:hAnsi="Times New Roman" w:eastAsia="方正仿宋简体" w:cs="Times New Roman"/>
          <w:b w:val="0"/>
          <w:bCs w:val="0"/>
          <w:color w:val="auto"/>
          <w:sz w:val="32"/>
          <w:szCs w:val="32"/>
          <w:highlight w:val="none"/>
          <w:lang w:val="en-US" w:eastAsia="zh-CN"/>
        </w:rPr>
        <w:t>国土空间调查、规划、用途管制用地用海分类指南（试行）</w:t>
      </w:r>
      <w:r>
        <w:rPr>
          <w:rFonts w:hint="default" w:ascii="Times New Roman" w:hAnsi="Times New Roman" w:eastAsia="方正仿宋简体" w:cs="Times New Roman"/>
          <w:b w:val="0"/>
          <w:bCs w:val="0"/>
          <w:color w:val="auto"/>
          <w:sz w:val="32"/>
          <w:szCs w:val="32"/>
          <w:highlight w:val="none"/>
        </w:rPr>
        <w:t>》</w:t>
      </w:r>
      <w:r>
        <w:rPr>
          <w:rFonts w:hint="default" w:ascii="Times New Roman" w:hAnsi="Times New Roman" w:eastAsia="方正仿宋_GBK" w:cs="Times New Roman"/>
          <w:b w:val="0"/>
          <w:bCs w:val="0"/>
          <w:color w:val="auto"/>
          <w:sz w:val="32"/>
          <w:szCs w:val="32"/>
          <w:highlight w:val="none"/>
        </w:rPr>
        <w:t>规定的土地二级类填写。</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0" w:firstLineChars="200"/>
        <w:jc w:val="both"/>
        <w:textAlignment w:val="auto"/>
        <w:rPr>
          <w:rFonts w:ascii="Times New Roman" w:hAnsi="Times New Roman" w:eastAsia="方正仿宋_GBK"/>
          <w:sz w:val="32"/>
          <w:szCs w:val="32"/>
        </w:rPr>
      </w:pPr>
      <w:r>
        <w:rPr>
          <w:rFonts w:hint="eastAsia" w:ascii="Times New Roman" w:hAnsi="Times New Roman" w:eastAsia="方正仿宋_GBK" w:cs="Times New Roman"/>
          <w:b w:val="0"/>
          <w:bCs w:val="0"/>
          <w:color w:val="auto"/>
          <w:sz w:val="32"/>
          <w:szCs w:val="32"/>
          <w:highlight w:val="none"/>
          <w:lang w:eastAsia="zh-CN"/>
        </w:rPr>
        <w:t>二、</w:t>
      </w:r>
      <w:r>
        <w:rPr>
          <w:rFonts w:hint="default" w:ascii="Times New Roman" w:hAnsi="Times New Roman" w:eastAsia="方正仿宋_GBK" w:cs="Times New Roman"/>
          <w:b w:val="0"/>
          <w:bCs w:val="0"/>
          <w:color w:val="auto"/>
          <w:sz w:val="32"/>
          <w:szCs w:val="32"/>
          <w:highlight w:val="none"/>
        </w:rPr>
        <w:t>条款原文：</w:t>
      </w:r>
      <w:r>
        <w:rPr>
          <w:rFonts w:ascii="Times New Roman" w:hAnsi="Times New Roman" w:eastAsia="方正仿宋_GBK"/>
          <w:sz w:val="32"/>
          <w:szCs w:val="32"/>
        </w:rPr>
        <w:t>第</w:t>
      </w:r>
      <w:r>
        <w:rPr>
          <w:rFonts w:hint="eastAsia" w:ascii="Times New Roman" w:hAnsi="Times New Roman" w:eastAsia="方正仿宋_GBK"/>
          <w:sz w:val="32"/>
          <w:szCs w:val="32"/>
          <w:lang w:eastAsia="zh-CN"/>
        </w:rPr>
        <w:t>十</w:t>
      </w:r>
      <w:r>
        <w:rPr>
          <w:rFonts w:ascii="Times New Roman" w:hAnsi="Times New Roman" w:eastAsia="方正仿宋_GBK"/>
          <w:sz w:val="32"/>
          <w:szCs w:val="32"/>
        </w:rPr>
        <w:t>条，</w:t>
      </w:r>
      <w:r>
        <w:rPr>
          <w:rFonts w:hint="eastAsia" w:ascii="方正仿宋_GBK" w:hAnsi="方正仿宋_GBK" w:eastAsia="方正仿宋_GBK" w:cs="方正仿宋_GBK"/>
          <w:color w:val="auto"/>
          <w:kern w:val="2"/>
          <w:sz w:val="32"/>
          <w:szCs w:val="32"/>
          <w:lang w:val="en-US" w:eastAsia="zh-CN" w:bidi="ar"/>
        </w:rPr>
        <w:t>分期支付国有建设用地使用权出让价款的，受让人在支付第二期及以后各期国有建设用地使用权出让价款时，</w:t>
      </w:r>
      <w:r>
        <w:rPr>
          <w:rFonts w:ascii="Times New Roman" w:hAnsi="Times New Roman" w:eastAsia="方正仿宋_GBK" w:cs="Times New Roman"/>
          <w:sz w:val="32"/>
        </w:rPr>
        <w:t>同意按照</w:t>
      </w:r>
      <w:r>
        <w:rPr>
          <w:rFonts w:hint="eastAsia" w:ascii="Times New Roman" w:hAnsi="Times New Roman" w:eastAsia="方正仿宋_GBK" w:cs="Times New Roman"/>
          <w:sz w:val="32"/>
        </w:rPr>
        <w:t>约定的第一期付款期限次日全国银行间同业拆借中心公布的贷款市场报价利率</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LPR</w:t>
      </w:r>
      <w:r>
        <w:rPr>
          <w:rFonts w:hint="eastAsia" w:ascii="Times New Roman" w:hAnsi="Times New Roman" w:eastAsia="方正仿宋_GBK" w:cs="Times New Roman"/>
          <w:sz w:val="32"/>
          <w:lang w:eastAsia="zh-CN"/>
        </w:rPr>
        <w:t>）</w:t>
      </w:r>
      <w:r>
        <w:rPr>
          <w:rFonts w:hint="eastAsia" w:ascii="Times New Roman" w:hAnsi="Times New Roman" w:eastAsia="方正仿宋_GBK" w:cs="Times New Roman"/>
          <w:sz w:val="32"/>
        </w:rPr>
        <w:t>一年期利率，向出让人支付利息</w:t>
      </w:r>
      <w:r>
        <w:rPr>
          <w:rFonts w:hint="eastAsia" w:ascii="方正仿宋_GBK" w:hAnsi="方正仿宋_GBK" w:eastAsia="方正仿宋_GBK" w:cs="方正仿宋_GBK"/>
          <w:color w:val="auto"/>
          <w:kern w:val="2"/>
          <w:sz w:val="32"/>
          <w:szCs w:val="32"/>
          <w:lang w:val="en-US" w:eastAsia="zh-CN" w:bidi="ar"/>
        </w:rPr>
        <w:t>。</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ascii="Times New Roman" w:hAnsi="Times New Roman" w:eastAsia="方正仿宋_GBK"/>
          <w:sz w:val="32"/>
          <w:szCs w:val="32"/>
        </w:rPr>
        <w:t>释义：分期付款利率按照受让人支付第一期土地出让价款</w:t>
      </w:r>
      <w:r>
        <w:rPr>
          <w:rFonts w:hint="eastAsia" w:ascii="Times New Roman" w:hAnsi="Times New Roman" w:eastAsia="方正仿宋_GBK"/>
          <w:sz w:val="32"/>
          <w:szCs w:val="32"/>
          <w:lang w:eastAsia="zh-CN"/>
        </w:rPr>
        <w:t>次</w:t>
      </w:r>
      <w:r>
        <w:rPr>
          <w:rFonts w:ascii="Times New Roman" w:hAnsi="Times New Roman" w:eastAsia="方正仿宋_GBK"/>
          <w:sz w:val="32"/>
          <w:szCs w:val="32"/>
        </w:rPr>
        <w:t>日中国人民银行授权</w:t>
      </w:r>
      <w:r>
        <w:rPr>
          <w:rFonts w:ascii="Times New Roman" w:hAnsi="Times New Roman" w:eastAsia="方正仿宋_GBK"/>
          <w:sz w:val="32"/>
          <w:szCs w:val="32"/>
          <w:shd w:val="clear" w:color="auto" w:fill="FFFFFF"/>
        </w:rPr>
        <w:t>全国银行间同业拆借中心公布的1年期贷款市场报价利率（LPR）</w:t>
      </w:r>
      <w:r>
        <w:rPr>
          <w:rFonts w:ascii="Times New Roman" w:hAnsi="Times New Roman" w:eastAsia="方正仿宋_GBK"/>
          <w:sz w:val="32"/>
          <w:szCs w:val="32"/>
        </w:rPr>
        <w:t>计算，支付利息的天数按合同约定的第一期付款期限次日至实际付款之日的天数计算。到期应付未付出让价款的，从合同约定的付款期限次日起不再计算利息（即从合同约定的付款期限次日起按照出让合同约定收取违约金</w:t>
      </w:r>
      <w:r>
        <w:rPr>
          <w:rFonts w:hint="default" w:ascii="Times New Roman" w:hAnsi="Times New Roman" w:eastAsia="方正仿宋_GBK" w:cs="Times New Roman"/>
          <w:b w:val="0"/>
          <w:bCs w:val="0"/>
          <w:color w:val="auto"/>
          <w:sz w:val="32"/>
          <w:szCs w:val="32"/>
          <w:highlight w:val="none"/>
        </w:rPr>
        <w:t>）。</w:t>
      </w:r>
    </w:p>
    <w:p>
      <w:pPr>
        <w:pStyle w:val="5"/>
        <w:ind w:firstLine="640" w:firstLineChars="200"/>
        <w:rPr>
          <w:rFonts w:hint="default" w:ascii="Times New Roman" w:hAnsi="Times New Roman" w:eastAsia="方正仿宋_GBK" w:cs="Times New Roman"/>
          <w:b w:val="0"/>
          <w:bCs w:val="0"/>
          <w:color w:val="auto"/>
          <w:kern w:val="0"/>
          <w:sz w:val="32"/>
          <w:szCs w:val="32"/>
          <w:highlight w:val="none"/>
        </w:rPr>
      </w:pPr>
      <w:r>
        <w:rPr>
          <w:rFonts w:hint="default" w:ascii="Times New Roman" w:hAnsi="Times New Roman" w:eastAsia="方正仿宋_GBK" w:cs="Times New Roman"/>
          <w:b w:val="0"/>
          <w:bCs w:val="0"/>
          <w:color w:val="auto"/>
          <w:sz w:val="32"/>
          <w:szCs w:val="32"/>
          <w:highlight w:val="none"/>
        </w:rPr>
        <w:t>三、条款原文：第</w:t>
      </w:r>
      <w:r>
        <w:rPr>
          <w:rFonts w:hint="eastAsia" w:ascii="Times New Roman" w:hAnsi="Times New Roman" w:eastAsia="方正仿宋_GBK" w:cs="Times New Roman"/>
          <w:b w:val="0"/>
          <w:bCs w:val="0"/>
          <w:color w:val="auto"/>
          <w:sz w:val="32"/>
          <w:szCs w:val="32"/>
          <w:highlight w:val="none"/>
          <w:lang w:eastAsia="zh-CN"/>
        </w:rPr>
        <w:t>十一</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受让人应在按</w:t>
      </w:r>
      <w:r>
        <w:rPr>
          <w:rFonts w:hint="eastAsia" w:ascii="方正仿宋_GBK" w:hAnsi="方正仿宋_GBK" w:eastAsia="方正仿宋_GBK" w:cs="方正仿宋_GBK"/>
          <w:b w:val="0"/>
          <w:bCs w:val="0"/>
          <w:color w:val="auto"/>
          <w:kern w:val="2"/>
          <w:sz w:val="32"/>
          <w:szCs w:val="32"/>
          <w:lang w:val="en-US" w:eastAsia="zh-CN" w:bidi="ar"/>
        </w:rPr>
        <w:t>本合同约定付清本宗地全部国有建设用地使用权出让价款（含延迟缴纳国有建设用地使用权出让价款违约金及分期付款利息）</w:t>
      </w:r>
      <w:r>
        <w:rPr>
          <w:rFonts w:hint="eastAsia" w:ascii="方正仿宋_GBK" w:hAnsi="方正仿宋_GBK" w:eastAsia="方正仿宋_GBK" w:cs="方正仿宋_GBK"/>
          <w:color w:val="auto"/>
          <w:kern w:val="2"/>
          <w:sz w:val="32"/>
          <w:szCs w:val="32"/>
          <w:lang w:val="en-US" w:eastAsia="zh-CN" w:bidi="ar"/>
        </w:rPr>
        <w:t>及相关税费后</w:t>
      </w:r>
      <w:r>
        <w:rPr>
          <w:rFonts w:hint="eastAsia" w:ascii="方正仿宋_GBK" w:hAnsi="方正仿宋_GBK" w:eastAsia="方正仿宋_GBK" w:cs="方正仿宋_GBK"/>
          <w:b w:val="0"/>
          <w:bCs w:val="0"/>
          <w:color w:val="auto"/>
          <w:kern w:val="2"/>
          <w:sz w:val="32"/>
          <w:szCs w:val="32"/>
          <w:lang w:val="en-US" w:eastAsia="zh-CN" w:bidi="ar"/>
        </w:rPr>
        <w:t>，持交地确认书、本合同和国有建设用地使用权出让价款缴纳凭</w:t>
      </w:r>
      <w:r>
        <w:rPr>
          <w:rFonts w:hint="eastAsia" w:ascii="方正仿宋_GBK" w:hAnsi="方正仿宋_GBK" w:eastAsia="方正仿宋_GBK" w:cs="方正仿宋_GBK"/>
          <w:color w:val="auto"/>
          <w:kern w:val="2"/>
          <w:sz w:val="32"/>
          <w:szCs w:val="32"/>
          <w:lang w:val="en-US" w:eastAsia="zh-CN" w:bidi="ar"/>
        </w:rPr>
        <w:t>证等相关证明材料，申请出让国有建设用地使用权登记。</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释义：受让人分期支付</w:t>
      </w:r>
      <w:r>
        <w:rPr>
          <w:rFonts w:hint="default" w:ascii="Times New Roman" w:hAnsi="Times New Roman" w:eastAsia="方正仿宋_GBK" w:cs="Times New Roman"/>
          <w:b w:val="0"/>
          <w:bCs w:val="0"/>
          <w:color w:val="auto"/>
          <w:sz w:val="32"/>
          <w:szCs w:val="32"/>
          <w:highlight w:val="none"/>
          <w:lang w:eastAsia="zh-CN"/>
        </w:rPr>
        <w:t>国有建设用地使用权</w:t>
      </w:r>
      <w:r>
        <w:rPr>
          <w:rFonts w:hint="default" w:ascii="Times New Roman" w:hAnsi="Times New Roman" w:eastAsia="方正仿宋_GBK" w:cs="Times New Roman"/>
          <w:b w:val="0"/>
          <w:bCs w:val="0"/>
          <w:color w:val="auto"/>
          <w:sz w:val="32"/>
          <w:szCs w:val="32"/>
          <w:highlight w:val="none"/>
        </w:rPr>
        <w:t>出让价款的，相关证明材料需包括分期付款利息缴纳凭证；涉及违约金的，还需提供违约金缴纳凭证。</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eastAsia" w:ascii="Times New Roman" w:hAnsi="Times New Roman" w:eastAsia="方正仿宋_GBK" w:cs="Times New Roman"/>
          <w:b w:val="0"/>
          <w:bCs w:val="0"/>
          <w:color w:val="auto"/>
          <w:sz w:val="32"/>
          <w:szCs w:val="32"/>
          <w:highlight w:val="none"/>
          <w:lang w:eastAsia="zh-CN"/>
        </w:rPr>
      </w:pPr>
      <w:r>
        <w:rPr>
          <w:rFonts w:hint="default" w:ascii="Times New Roman" w:hAnsi="Times New Roman" w:eastAsia="方正仿宋_GBK" w:cs="Times New Roman"/>
          <w:b w:val="0"/>
          <w:bCs w:val="0"/>
          <w:color w:val="auto"/>
          <w:sz w:val="32"/>
          <w:szCs w:val="32"/>
          <w:highlight w:val="none"/>
        </w:rPr>
        <w:t>四、条款原文：</w:t>
      </w:r>
      <w:r>
        <w:rPr>
          <w:rFonts w:hint="default" w:ascii="Times New Roman" w:hAnsi="Times New Roman" w:eastAsia="方正仿宋_GBK" w:cs="Times New Roman"/>
          <w:b w:val="0"/>
          <w:bCs w:val="0"/>
          <w:color w:val="auto"/>
          <w:sz w:val="32"/>
          <w:szCs w:val="32"/>
          <w:highlight w:val="none"/>
          <w:lang w:eastAsia="zh-CN"/>
        </w:rPr>
        <w:t>第</w:t>
      </w:r>
      <w:r>
        <w:rPr>
          <w:rFonts w:hint="eastAsia" w:ascii="Times New Roman" w:hAnsi="Times New Roman" w:eastAsia="方正仿宋_GBK" w:cs="Times New Roman"/>
          <w:b w:val="0"/>
          <w:bCs w:val="0"/>
          <w:color w:val="auto"/>
          <w:sz w:val="32"/>
          <w:szCs w:val="32"/>
          <w:highlight w:val="none"/>
          <w:lang w:eastAsia="zh-CN"/>
        </w:rPr>
        <w:t>十四</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受让人同意本合同项下宗地建设项目在</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年</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月</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日之前开工，在</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年</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月</w:t>
      </w:r>
      <w:r>
        <w:rPr>
          <w:rFonts w:hint="eastAsia" w:ascii="Times New Roman" w:hAnsi="Times New Roman" w:eastAsia="方正仿宋_GBK" w:cs="Times New Roman"/>
          <w:b w:val="0"/>
          <w:bCs w:val="0"/>
          <w:color w:val="auto"/>
          <w:kern w:val="2"/>
          <w:sz w:val="32"/>
          <w:szCs w:val="32"/>
          <w:u w:val="single"/>
          <w:lang w:val="en-US" w:eastAsia="zh-CN" w:bidi="ar"/>
        </w:rPr>
        <w:t xml:space="preserve">  </w:t>
      </w:r>
      <w:r>
        <w:rPr>
          <w:rFonts w:hint="eastAsia" w:ascii="方正仿宋_GBK" w:hAnsi="方正仿宋_GBK" w:eastAsia="方正仿宋_GBK" w:cs="方正仿宋_GBK"/>
          <w:b w:val="0"/>
          <w:bCs w:val="0"/>
          <w:color w:val="auto"/>
          <w:kern w:val="2"/>
          <w:sz w:val="32"/>
          <w:szCs w:val="32"/>
          <w:lang w:val="en-US" w:eastAsia="zh-CN" w:bidi="ar"/>
        </w:rPr>
        <w:t>日</w:t>
      </w:r>
      <w:r>
        <w:rPr>
          <w:rFonts w:hint="eastAsia" w:ascii="方正仿宋_GBK" w:hAnsi="方正仿宋_GBK" w:eastAsia="方正仿宋_GBK" w:cs="方正仿宋_GBK"/>
          <w:color w:val="auto"/>
          <w:kern w:val="2"/>
          <w:sz w:val="32"/>
          <w:szCs w:val="32"/>
          <w:lang w:val="en-US" w:eastAsia="zh-CN" w:bidi="ar"/>
        </w:rPr>
        <w:t>之前竣工。</w:t>
      </w:r>
    </w:p>
    <w:p>
      <w:pPr>
        <w:spacing w:line="600" w:lineRule="exact"/>
        <w:ind w:firstLine="640" w:firstLineChars="200"/>
        <w:rPr>
          <w:rFonts w:hint="default" w:ascii="Times New Roman" w:hAnsi="Times New Roman" w:eastAsia="方正仿宋_GBK" w:cs="Times New Roman"/>
          <w:b w:val="0"/>
          <w:bCs w:val="0"/>
          <w:color w:val="auto"/>
          <w:sz w:val="32"/>
          <w:szCs w:val="32"/>
          <w:highlight w:val="none"/>
        </w:rPr>
      </w:pPr>
      <w:r>
        <w:rPr>
          <w:rFonts w:hint="default" w:ascii="Times New Roman" w:hAnsi="Times New Roman" w:eastAsia="方正仿宋_GBK" w:cs="Times New Roman"/>
          <w:b w:val="0"/>
          <w:bCs w:val="0"/>
          <w:color w:val="auto"/>
          <w:sz w:val="32"/>
          <w:szCs w:val="32"/>
          <w:highlight w:val="none"/>
        </w:rPr>
        <w:t>释义：建设项目开工时间以土地使用者依法取得建设部门核发的《建筑工程施工许可证》并进场施工之日为准；</w:t>
      </w:r>
      <w:r>
        <w:rPr>
          <w:rFonts w:hint="default" w:ascii="Times New Roman" w:hAnsi="Times New Roman" w:eastAsia="方正仿宋简体" w:cs="Times New Roman"/>
          <w:b w:val="0"/>
          <w:bCs w:val="0"/>
          <w:color w:val="auto"/>
          <w:sz w:val="32"/>
          <w:szCs w:val="32"/>
          <w:highlight w:val="none"/>
        </w:rPr>
        <w:t>竣工时间</w:t>
      </w:r>
      <w:r>
        <w:rPr>
          <w:rFonts w:hint="eastAsia" w:ascii="Times New Roman" w:hAnsi="Times New Roman" w:eastAsia="方正仿宋_GBK" w:cs="Times New Roman"/>
          <w:b w:val="0"/>
          <w:bCs w:val="0"/>
          <w:color w:val="auto"/>
          <w:sz w:val="32"/>
          <w:szCs w:val="32"/>
          <w:highlight w:val="none"/>
          <w:lang w:eastAsia="zh-CN"/>
        </w:rPr>
        <w:t>以</w:t>
      </w:r>
      <w:r>
        <w:rPr>
          <w:rFonts w:hint="eastAsia" w:ascii="Times New Roman" w:hAnsi="Times New Roman" w:eastAsia="方正仿宋_GBK" w:cs="Times New Roman"/>
          <w:b w:val="0"/>
          <w:bCs w:val="0"/>
          <w:color w:val="auto"/>
          <w:sz w:val="32"/>
          <w:szCs w:val="32"/>
          <w:highlight w:val="none"/>
        </w:rPr>
        <w:t>宗地</w:t>
      </w:r>
      <w:r>
        <w:rPr>
          <w:rFonts w:hint="eastAsia" w:ascii="Times New Roman" w:hAnsi="Times New Roman" w:eastAsia="方正仿宋_GBK" w:cs="Times New Roman"/>
          <w:b w:val="0"/>
          <w:bCs w:val="0"/>
          <w:color w:val="auto"/>
          <w:sz w:val="32"/>
          <w:szCs w:val="32"/>
          <w:highlight w:val="none"/>
          <w:lang w:eastAsia="zh-CN"/>
        </w:rPr>
        <w:t>全部</w:t>
      </w:r>
      <w:r>
        <w:rPr>
          <w:rFonts w:hint="eastAsia" w:ascii="Times New Roman" w:hAnsi="Times New Roman" w:eastAsia="方正仿宋_GBK" w:cs="Times New Roman"/>
          <w:b w:val="0"/>
          <w:bCs w:val="0"/>
          <w:color w:val="auto"/>
          <w:sz w:val="32"/>
          <w:szCs w:val="32"/>
          <w:highlight w:val="none"/>
        </w:rPr>
        <w:t>建成后</w:t>
      </w:r>
      <w:r>
        <w:rPr>
          <w:rFonts w:ascii="Times New Roman" w:hAnsi="Times New Roman" w:eastAsia="方正仿宋_GBK" w:cs="Times New Roman"/>
          <w:b w:val="0"/>
          <w:bCs w:val="0"/>
          <w:color w:val="auto"/>
          <w:sz w:val="32"/>
          <w:szCs w:val="32"/>
          <w:highlight w:val="none"/>
        </w:rPr>
        <w:t>自然资源和规划主管部门受理</w:t>
      </w:r>
      <w:r>
        <w:rPr>
          <w:rFonts w:hint="default" w:ascii="Times New Roman" w:hAnsi="Times New Roman" w:eastAsia="方正仿宋_GBK" w:cs="Times New Roman"/>
          <w:b w:val="0"/>
          <w:bCs w:val="0"/>
          <w:color w:val="auto"/>
          <w:sz w:val="32"/>
          <w:szCs w:val="32"/>
          <w:highlight w:val="none"/>
        </w:rPr>
        <w:t>土地使用者</w:t>
      </w:r>
      <w:r>
        <w:rPr>
          <w:rFonts w:ascii="Times New Roman" w:hAnsi="Times New Roman" w:eastAsia="方正仿宋_GBK" w:cs="Times New Roman"/>
          <w:b w:val="0"/>
          <w:bCs w:val="0"/>
          <w:color w:val="auto"/>
          <w:sz w:val="32"/>
          <w:szCs w:val="32"/>
          <w:highlight w:val="none"/>
        </w:rPr>
        <w:t>申请之日</w:t>
      </w:r>
      <w:r>
        <w:rPr>
          <w:rFonts w:hint="default" w:ascii="Times New Roman" w:hAnsi="Times New Roman" w:eastAsia="方正仿宋简体" w:cs="Times New Roman"/>
          <w:b w:val="0"/>
          <w:bCs w:val="0"/>
          <w:color w:val="auto"/>
          <w:sz w:val="32"/>
          <w:szCs w:val="32"/>
          <w:highlight w:val="none"/>
        </w:rPr>
        <w:t>为准</w:t>
      </w:r>
      <w:r>
        <w:rPr>
          <w:rFonts w:ascii="Times New Roman" w:hAnsi="Times New Roman" w:eastAsia="方正仿宋_GBK" w:cs="Times New Roman"/>
          <w:b w:val="0"/>
          <w:bCs w:val="0"/>
          <w:color w:val="auto"/>
          <w:sz w:val="32"/>
          <w:szCs w:val="32"/>
          <w:highlight w:val="none"/>
        </w:rPr>
        <w:t>。如因工程建设及资料不齐等原因退件，以再次申请之日为准。</w:t>
      </w:r>
    </w:p>
    <w:p>
      <w:pPr>
        <w:pStyle w:val="8"/>
        <w:keepNext w:val="0"/>
        <w:keepLines w:val="0"/>
        <w:pageBreakBefore w:val="0"/>
        <w:widowControl w:val="0"/>
        <w:suppressLineNumbers w:val="0"/>
        <w:kinsoku/>
        <w:wordWrap/>
        <w:overflowPunct/>
        <w:topLinePunct w:val="0"/>
        <w:autoSpaceDN/>
        <w:bidi w:val="0"/>
        <w:spacing w:before="0" w:beforeAutospacing="0" w:after="0" w:afterAutospacing="0" w:line="240" w:lineRule="auto"/>
        <w:ind w:left="0" w:right="0" w:firstLine="645"/>
        <w:jc w:val="both"/>
        <w:textAlignment w:val="auto"/>
        <w:rPr>
          <w:rFonts w:hint="default" w:ascii="Times New Roman" w:hAnsi="Times New Roman" w:eastAsia="方正仿宋_GBK" w:cs="Times New Roman"/>
          <w:color w:val="auto"/>
          <w:kern w:val="2"/>
          <w:sz w:val="32"/>
          <w:szCs w:val="32"/>
        </w:rPr>
      </w:pPr>
      <w:r>
        <w:rPr>
          <w:rFonts w:hint="eastAsia" w:ascii="Times New Roman" w:hAnsi="Times New Roman" w:eastAsia="方正仿宋_GBK" w:cs="Times New Roman"/>
          <w:b w:val="0"/>
          <w:bCs w:val="0"/>
          <w:color w:val="auto"/>
          <w:sz w:val="32"/>
          <w:szCs w:val="32"/>
          <w:highlight w:val="none"/>
          <w:lang w:eastAsia="zh-CN"/>
        </w:rPr>
        <w:t>五</w:t>
      </w:r>
      <w:r>
        <w:rPr>
          <w:rFonts w:hint="default" w:ascii="Times New Roman" w:hAnsi="Times New Roman" w:eastAsia="方正仿宋_GBK" w:cs="Times New Roman"/>
          <w:b w:val="0"/>
          <w:bCs w:val="0"/>
          <w:color w:val="auto"/>
          <w:sz w:val="32"/>
          <w:szCs w:val="32"/>
          <w:highlight w:val="none"/>
        </w:rPr>
        <w:t>、条款原文：第</w:t>
      </w:r>
      <w:r>
        <w:rPr>
          <w:rFonts w:hint="eastAsia" w:ascii="Times New Roman" w:hAnsi="Times New Roman" w:eastAsia="方正仿宋_GBK" w:cs="Times New Roman"/>
          <w:b w:val="0"/>
          <w:bCs w:val="0"/>
          <w:color w:val="auto"/>
          <w:sz w:val="32"/>
          <w:szCs w:val="32"/>
          <w:highlight w:val="none"/>
          <w:lang w:eastAsia="zh-CN"/>
        </w:rPr>
        <w:t>三十三</w:t>
      </w:r>
      <w:r>
        <w:rPr>
          <w:rFonts w:hint="default" w:ascii="Times New Roman" w:hAnsi="Times New Roman" w:eastAsia="方正仿宋_GBK" w:cs="Times New Roman"/>
          <w:b w:val="0"/>
          <w:bCs w:val="0"/>
          <w:color w:val="auto"/>
          <w:sz w:val="32"/>
          <w:szCs w:val="32"/>
          <w:highlight w:val="none"/>
        </w:rPr>
        <w:t>条，</w:t>
      </w:r>
      <w:r>
        <w:rPr>
          <w:rFonts w:hint="eastAsia" w:ascii="方正仿宋_GBK" w:hAnsi="方正仿宋_GBK" w:eastAsia="方正仿宋_GBK" w:cs="方正仿宋_GBK"/>
          <w:color w:val="auto"/>
          <w:kern w:val="2"/>
          <w:sz w:val="32"/>
          <w:szCs w:val="32"/>
          <w:lang w:val="en-US" w:eastAsia="zh-CN" w:bidi="ar"/>
        </w:rPr>
        <w:t>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600" w:lineRule="exact"/>
        <w:ind w:firstLine="640" w:firstLineChars="200"/>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hint="default" w:ascii="Times New Roman" w:hAnsi="Times New Roman" w:eastAsia="方正仿宋_GBK" w:cs="Times New Roman"/>
          <w:color w:val="auto"/>
          <w:sz w:val="32"/>
          <w:szCs w:val="32"/>
        </w:rPr>
      </w:pPr>
    </w:p>
    <w:p>
      <w:pPr>
        <w:rPr>
          <w:rFonts w:ascii="Times New Roman" w:hAnsi="Times New Roman" w:eastAsia="方正仿宋_GBK" w:cs="Times New Roman"/>
          <w:sz w:val="32"/>
          <w:szCs w:val="32"/>
        </w:rPr>
      </w:pPr>
    </w:p>
    <w:sectPr>
      <w:headerReference r:id="rId8" w:type="default"/>
      <w:footerReference r:id="rId9" w:type="default"/>
      <w:pgSz w:w="11906" w:h="16838"/>
      <w:pgMar w:top="1440" w:right="1803" w:bottom="1440" w:left="1803" w:header="851" w:footer="992" w:gutter="0"/>
      <w:pgNumType w:fmt="numberInDash"/>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00" w:usb3="00000000" w:csb0="00040000" w:csb1="00000000"/>
  </w:font>
  <w:font w:name="方正大标宋_GBK">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报宋简体">
    <w:altName w:val="宋体"/>
    <w:panose1 w:val="02010601030101010101"/>
    <w:charset w:val="86"/>
    <w:family w:val="auto"/>
    <w:pitch w:val="default"/>
    <w:sig w:usb0="00000000" w:usb1="0000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简体">
    <w:panose1 w:val="03000509000000000000"/>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rFonts w:ascii="Times New Roman" w:hAnsi="Times New Roman" w:eastAsia="仿宋_GB2312" w:cs="Times New Roman"/>
        <w:color w:val="000000"/>
        <w:sz w:val="32"/>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739140" cy="1828800"/>
              <wp:effectExtent l="0" t="0" r="0" b="0"/>
              <wp:wrapNone/>
              <wp:docPr id="38" name="文本框 1"/>
              <wp:cNvGraphicFramePr/>
              <a:graphic xmlns:a="http://schemas.openxmlformats.org/drawingml/2006/main">
                <a:graphicData uri="http://schemas.microsoft.com/office/word/2010/wordprocessingShape">
                  <wps:wsp>
                    <wps:cNvSpPr txBox="1"/>
                    <wps:spPr>
                      <a:xfrm>
                        <a:off x="0" y="0"/>
                        <a:ext cx="739140" cy="1828800"/>
                      </a:xfrm>
                      <a:prstGeom prst="rect">
                        <a:avLst/>
                      </a:prstGeom>
                      <a:noFill/>
                      <a:ln>
                        <a:noFill/>
                      </a:ln>
                      <a:effectLst/>
                    </wps:spPr>
                    <wps:txbx>
                      <w:txbxContent>
                        <w:p>
                          <w:pPr>
                            <w:snapToGrid w:val="0"/>
                            <w:jc w:val="left"/>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 </w:t>
                          </w:r>
                          <w:r>
                            <w:rPr>
                              <w:rFonts w:ascii="Times New Roman" w:hAnsi="Times New Roman" w:eastAsia="仿宋_GB2312" w:cs="Times New Roman"/>
                              <w:color w:val="000000"/>
                              <w:sz w:val="32"/>
                            </w:rPr>
                            <w:fldChar w:fldCharType="begin"/>
                          </w:r>
                          <w:r>
                            <w:rPr>
                              <w:rFonts w:ascii="Times New Roman" w:hAnsi="Times New Roman" w:eastAsia="仿宋_GB2312" w:cs="Times New Roman"/>
                              <w:color w:val="000000"/>
                              <w:sz w:val="32"/>
                            </w:rPr>
                            <w:instrText xml:space="preserve"> PAGE  \* MERGEFORMAT </w:instrText>
                          </w:r>
                          <w:r>
                            <w:rPr>
                              <w:rFonts w:ascii="Times New Roman" w:hAnsi="Times New Roman" w:eastAsia="仿宋_GB2312" w:cs="Times New Roman"/>
                              <w:color w:val="000000"/>
                              <w:sz w:val="32"/>
                            </w:rPr>
                            <w:fldChar w:fldCharType="separate"/>
                          </w:r>
                          <w:r>
                            <w:rPr>
                              <w:rFonts w:ascii="Times New Roman" w:hAnsi="Times New Roman" w:eastAsia="仿宋_GB2312" w:cs="Times New Roman"/>
                              <w:color w:val="000000"/>
                              <w:sz w:val="32"/>
                            </w:rPr>
                            <w:t>21</w:t>
                          </w:r>
                          <w:r>
                            <w:rPr>
                              <w:rFonts w:ascii="Times New Roman" w:hAnsi="Times New Roman" w:eastAsia="仿宋_GB2312" w:cs="Times New Roman"/>
                              <w:color w:val="000000"/>
                              <w:sz w:val="32"/>
                            </w:rPr>
                            <w:fldChar w:fldCharType="end"/>
                          </w:r>
                          <w:r>
                            <w:rPr>
                              <w:rFonts w:ascii="Times New Roman" w:hAnsi="Times New Roman" w:eastAsia="仿宋_GB2312" w:cs="Times New Roman"/>
                              <w:color w:val="000000"/>
                              <w:sz w:val="32"/>
                            </w:rPr>
                            <w:t xml:space="preserve"> —</w:t>
                          </w:r>
                        </w:p>
                      </w:txbxContent>
                    </wps:txbx>
                    <wps:bodyPr wrap="square" lIns="0" tIns="0" rIns="0" bIns="0" upright="0">
                      <a:spAutoFit/>
                    </wps:bodyPr>
                  </wps:wsp>
                </a:graphicData>
              </a:graphic>
            </wp:anchor>
          </w:drawing>
        </mc:Choice>
        <mc:Fallback>
          <w:pict>
            <v:shape id="文本框 1" o:spid="_x0000_s1026" o:spt="202" type="#_x0000_t202" style="position:absolute;left:0pt;margin-top:0pt;height:144pt;width:58.2pt;mso-position-horizontal:outside;mso-position-horizontal-relative:margin;z-index:251665408;mso-width-relative:page;mso-height-relative:page;" filled="f" stroked="f" coordsize="21600,21600" o:gfxdata="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zy3t/TAAAABQEAAA8AAAAAAAAAAQAgAAAA&#10;IgAAAGRycy9kb3ducmV2LnhtbFBLAQIUABQAAAAIAIdO4kASfUfa1wEAAKkDAAAOAAAAAAAAAAEA&#10;IAAAACIBAABkcnMvZTJvRG9jLnhtbFBLBQYAAAAABgAGAFkBAABrBQAAAAA=&#10;">
              <v:fill on="f" focussize="0,0"/>
              <v:stroke on="f"/>
              <v:imagedata o:title=""/>
              <o:lock v:ext="edit" aspectratio="f"/>
              <v:textbox inset="0mm,0mm,0mm,0mm" style="mso-fit-shape-to-text:t;">
                <w:txbxContent>
                  <w:p>
                    <w:pPr>
                      <w:snapToGrid w:val="0"/>
                      <w:jc w:val="left"/>
                      <w:rPr>
                        <w:rFonts w:ascii="Times New Roman" w:hAnsi="Times New Roman" w:eastAsia="仿宋_GB2312" w:cs="Times New Roman"/>
                        <w:color w:val="000000"/>
                        <w:sz w:val="32"/>
                      </w:rPr>
                    </w:pPr>
                    <w:r>
                      <w:rPr>
                        <w:rFonts w:ascii="Times New Roman" w:hAnsi="Times New Roman" w:eastAsia="仿宋_GB2312" w:cs="Times New Roman"/>
                        <w:color w:val="000000"/>
                        <w:sz w:val="32"/>
                      </w:rPr>
                      <w:t xml:space="preserve">— </w:t>
                    </w:r>
                    <w:r>
                      <w:rPr>
                        <w:rFonts w:ascii="Times New Roman" w:hAnsi="Times New Roman" w:eastAsia="仿宋_GB2312" w:cs="Times New Roman"/>
                        <w:color w:val="000000"/>
                        <w:sz w:val="32"/>
                      </w:rPr>
                      <w:fldChar w:fldCharType="begin"/>
                    </w:r>
                    <w:r>
                      <w:rPr>
                        <w:rFonts w:ascii="Times New Roman" w:hAnsi="Times New Roman" w:eastAsia="仿宋_GB2312" w:cs="Times New Roman"/>
                        <w:color w:val="000000"/>
                        <w:sz w:val="32"/>
                      </w:rPr>
                      <w:instrText xml:space="preserve"> PAGE  \* MERGEFORMAT </w:instrText>
                    </w:r>
                    <w:r>
                      <w:rPr>
                        <w:rFonts w:ascii="Times New Roman" w:hAnsi="Times New Roman" w:eastAsia="仿宋_GB2312" w:cs="Times New Roman"/>
                        <w:color w:val="000000"/>
                        <w:sz w:val="32"/>
                      </w:rPr>
                      <w:fldChar w:fldCharType="separate"/>
                    </w:r>
                    <w:r>
                      <w:rPr>
                        <w:rFonts w:ascii="Times New Roman" w:hAnsi="Times New Roman" w:eastAsia="仿宋_GB2312" w:cs="Times New Roman"/>
                        <w:color w:val="000000"/>
                        <w:sz w:val="32"/>
                      </w:rPr>
                      <w:t>21</w:t>
                    </w:r>
                    <w:r>
                      <w:rPr>
                        <w:rFonts w:ascii="Times New Roman" w:hAnsi="Times New Roman" w:eastAsia="仿宋_GB2312" w:cs="Times New Roman"/>
                        <w:color w:val="000000"/>
                        <w:sz w:val="32"/>
                      </w:rPr>
                      <w:fldChar w:fldCharType="end"/>
                    </w:r>
                    <w:r>
                      <w:rPr>
                        <w:rFonts w:ascii="Times New Roman" w:hAnsi="Times New Roman" w:eastAsia="仿宋_GB2312" w:cs="Times New Roman"/>
                        <w:color w:val="000000"/>
                        <w:sz w:val="32"/>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pPr>
    <w:r>
      <mc:AlternateContent>
        <mc:Choice Requires="wps">
          <w:drawing>
            <wp:anchor distT="0" distB="0" distL="114300" distR="114300" simplePos="0" relativeHeight="251666432"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6"/>
                            <w:rPr>
                              <w:rFonts w:eastAsia="宋体"/>
                              <w:sz w:val="32"/>
                              <w:szCs w:val="32"/>
                            </w:rPr>
                          </w:pPr>
                        </w:p>
                      </w:txbxContent>
                    </wps:txbx>
                    <wps:bodyPr lIns="0" tIns="0" rIns="0" bIns="0" upright="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0048;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KvuOtcAAAAIAQAADwAAAAAAAAABACAA&#10;AAAiAAAAZHJzL2Rvd25yZXYueG1sUEsBAhQAFAAAAAgAh07iQOHhM4DVAQAApQMAAA4AAAAAAAAA&#10;AQAgAAAAJgEAAGRycy9lMm9Eb2MueG1sUEsFBgAAAAAGAAYAWQEAAG0FAAAAAA==&#10;">
              <v:fill on="f" focussize="0,0"/>
              <v:stroke on="f" weight="0.5pt"/>
              <v:imagedata o:title=""/>
              <o:lock v:ext="edit" aspectratio="f"/>
              <v:textbox inset="0mm,0mm,0mm,0mm" style="mso-fit-shape-to-text:t;">
                <w:txbxContent>
                  <w:p>
                    <w:pPr>
                      <w:pStyle w:val="6"/>
                      <w:rPr>
                        <w:rFonts w:eastAsia="宋体"/>
                        <w:sz w:val="32"/>
                        <w:szCs w:val="32"/>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rPr>
        <w:rFonts w:hint="eastAsia"/>
      </w:rPr>
    </w:pPr>
    <w:r>
      <w:rPr>
        <w:sz w:val="21"/>
      </w:rP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6"/>
                            <w:rPr>
                              <w:rFonts w:hint="eastAsia" w:eastAsiaTheme="minorEastAsia"/>
                              <w:sz w:val="32"/>
                              <w:szCs w:val="32"/>
                              <w:lang w:eastAsia="zh-CN"/>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yr7jrXAAAACAEAAA8AAAAAAAAAAQAgAAAAIgAA&#10;AGRycy9kb3ducmV2LnhtbFBLAQIUABQAAAAIAIdO4kDF4OoeQgIAAHIEAAAOAAAAAAAAAAEAIAAA&#10;ACYBAABkcnMvZTJvRG9jLnhtbFBLBQYAAAAABgAGAFkBAADaBQAAAAA=&#10;">
              <v:fill on="f" focussize="0,0"/>
              <v:stroke on="f" weight="0.5pt"/>
              <v:imagedata o:title=""/>
              <o:lock v:ext="edit" aspectratio="f"/>
              <v:textbox inset="0mm,0mm,0mm,0mm" style="mso-fit-shape-to-text:t;">
                <w:txbxContent>
                  <w:p>
                    <w:pPr>
                      <w:pStyle w:val="6"/>
                      <w:rPr>
                        <w:rFonts w:hint="eastAsia" w:eastAsiaTheme="minorEastAsia"/>
                        <w:sz w:val="32"/>
                        <w:szCs w:val="32"/>
                        <w:lang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right" w:pos="8306"/>
        <w:tab w:val="clear" w:pos="8307"/>
      </w:tabs>
      <w:ind w:right="360" w:firstLine="360"/>
    </w:pPr>
    <w: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4" name="文本框 58"/>
              <wp:cNvGraphicFramePr/>
              <a:graphic xmlns:a="http://schemas.openxmlformats.org/drawingml/2006/main">
                <a:graphicData uri="http://schemas.microsoft.com/office/word/2010/wordprocessingShape">
                  <wps:wsp>
                    <wps:cNvSpPr txBox="1"/>
                    <wps:spPr>
                      <a:xfrm>
                        <a:off x="0" y="0"/>
                        <a:ext cx="490855" cy="1828800"/>
                      </a:xfrm>
                      <a:prstGeom prst="rect">
                        <a:avLst/>
                      </a:prstGeom>
                      <a:noFill/>
                      <a:ln w="6350">
                        <a:noFill/>
                      </a:ln>
                      <a:effectLst/>
                    </wps:spPr>
                    <wps:txbx>
                      <w:txbxContent>
                        <w:p>
                          <w:pPr>
                            <w:pStyle w:val="6"/>
                            <w:rPr>
                              <w:sz w:val="32"/>
                              <w:szCs w:val="32"/>
                            </w:rPr>
                          </w:pP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58" o:spid="_x0000_s1026" o:spt="202" type="#_x0000_t202" style="position:absolute;left:0pt;margin-left:179.55pt;margin-top:0pt;height:144pt;width:38.65pt;mso-position-horizontal-relative:margin;z-index:251659264;mso-width-relative:page;mso-height-relative:page;" filled="f" stroked="f" coordsize="21600,21600" o:gfxdata="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yr7jrXAAAACAEAAA8AAAAAAAAAAQAgAAAAIgAA&#10;AGRycy9kb3ducmV2LnhtbFBLAQIUABQAAAAIAIdO4kDPoyMrQgIAAHEEAAAOAAAAAAAAAAEAIAAA&#10;ACYBAABkcnMvZTJvRG9jLnhtbFBLBQYAAAAABgAGAFkBAADaBQAAAAA=&#10;">
              <v:fill on="f" focussize="0,0"/>
              <v:stroke on="f" weight="0.5pt"/>
              <v:imagedata o:title=""/>
              <o:lock v:ext="edit" aspectratio="f"/>
              <v:textbox inset="0mm,0mm,0mm,0mm" style="mso-fit-shape-to-text:t;">
                <w:txbxContent>
                  <w:p>
                    <w:pPr>
                      <w:pStyle w:val="6"/>
                      <w:rPr>
                        <w:sz w:val="32"/>
                        <w:szCs w:val="32"/>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F7D885"/>
    <w:multiLevelType w:val="singleLevel"/>
    <w:tmpl w:val="B1F7D885"/>
    <w:lvl w:ilvl="0" w:tentative="0">
      <w:start w:val="1"/>
      <w:numFmt w:val="chineseCounting"/>
      <w:suff w:val="nothing"/>
      <w:lvlText w:val="%1、"/>
      <w:lvlJc w:val="left"/>
      <w:rPr>
        <w:rFonts w:hint="eastAsia"/>
      </w:rPr>
    </w:lvl>
  </w:abstractNum>
  <w:abstractNum w:abstractNumId="1">
    <w:nsid w:val="FDA4465B"/>
    <w:multiLevelType w:val="singleLevel"/>
    <w:tmpl w:val="FDA4465B"/>
    <w:lvl w:ilvl="0" w:tentative="0">
      <w:start w:val="12"/>
      <w:numFmt w:val="chineseCounting"/>
      <w:suff w:val="nothing"/>
      <w:lvlText w:val="（%1）"/>
      <w:lvlJc w:val="left"/>
      <w:rPr>
        <w:rFonts w:hint="eastAsia"/>
      </w:rPr>
    </w:lvl>
  </w:abstractNum>
  <w:abstractNum w:abstractNumId="2">
    <w:nsid w:val="20EF1B06"/>
    <w:multiLevelType w:val="singleLevel"/>
    <w:tmpl w:val="20EF1B06"/>
    <w:lvl w:ilvl="0" w:tentative="0">
      <w:start w:val="6"/>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325D2C"/>
    <w:rsid w:val="00857D4F"/>
    <w:rsid w:val="00FE268E"/>
    <w:rsid w:val="012A4639"/>
    <w:rsid w:val="019E0AB5"/>
    <w:rsid w:val="024B3301"/>
    <w:rsid w:val="02B53B95"/>
    <w:rsid w:val="03432E3E"/>
    <w:rsid w:val="03B11A6E"/>
    <w:rsid w:val="04434617"/>
    <w:rsid w:val="045F4B61"/>
    <w:rsid w:val="05166343"/>
    <w:rsid w:val="05223EAB"/>
    <w:rsid w:val="05C32468"/>
    <w:rsid w:val="063B1E4F"/>
    <w:rsid w:val="072E68BA"/>
    <w:rsid w:val="07434224"/>
    <w:rsid w:val="08903E65"/>
    <w:rsid w:val="08CD6195"/>
    <w:rsid w:val="09F316F4"/>
    <w:rsid w:val="0A043AA4"/>
    <w:rsid w:val="0A0916FD"/>
    <w:rsid w:val="0A1B2FAF"/>
    <w:rsid w:val="0A682355"/>
    <w:rsid w:val="0AB03247"/>
    <w:rsid w:val="0B8178DC"/>
    <w:rsid w:val="0BA45F32"/>
    <w:rsid w:val="0BC02F44"/>
    <w:rsid w:val="0C772603"/>
    <w:rsid w:val="103C1609"/>
    <w:rsid w:val="10555417"/>
    <w:rsid w:val="10A200C5"/>
    <w:rsid w:val="10FD195B"/>
    <w:rsid w:val="11D4186A"/>
    <w:rsid w:val="12325183"/>
    <w:rsid w:val="125C26A9"/>
    <w:rsid w:val="12EA3ACB"/>
    <w:rsid w:val="137D3BC7"/>
    <w:rsid w:val="13AF336C"/>
    <w:rsid w:val="1401693C"/>
    <w:rsid w:val="140A64C9"/>
    <w:rsid w:val="145064FF"/>
    <w:rsid w:val="14A549B5"/>
    <w:rsid w:val="14CD4145"/>
    <w:rsid w:val="152E2BF3"/>
    <w:rsid w:val="15516945"/>
    <w:rsid w:val="15DE6D57"/>
    <w:rsid w:val="15E467CF"/>
    <w:rsid w:val="15F0301A"/>
    <w:rsid w:val="164A0B63"/>
    <w:rsid w:val="16B14223"/>
    <w:rsid w:val="16BF07AB"/>
    <w:rsid w:val="181A6880"/>
    <w:rsid w:val="18CF184A"/>
    <w:rsid w:val="19110C10"/>
    <w:rsid w:val="194B60BD"/>
    <w:rsid w:val="1992226D"/>
    <w:rsid w:val="19EB3F38"/>
    <w:rsid w:val="1A484748"/>
    <w:rsid w:val="1A4A6EDE"/>
    <w:rsid w:val="1A89389B"/>
    <w:rsid w:val="1AC84EB6"/>
    <w:rsid w:val="1AD47E5C"/>
    <w:rsid w:val="1B2171A9"/>
    <w:rsid w:val="1C054334"/>
    <w:rsid w:val="1C0F262D"/>
    <w:rsid w:val="1C9303C0"/>
    <w:rsid w:val="1D4C3D0C"/>
    <w:rsid w:val="1E7932DE"/>
    <w:rsid w:val="1EF91BEB"/>
    <w:rsid w:val="204573F6"/>
    <w:rsid w:val="205A5788"/>
    <w:rsid w:val="213A186F"/>
    <w:rsid w:val="214D26F3"/>
    <w:rsid w:val="228626E9"/>
    <w:rsid w:val="229D2371"/>
    <w:rsid w:val="23395A15"/>
    <w:rsid w:val="25944145"/>
    <w:rsid w:val="26201221"/>
    <w:rsid w:val="26C710C9"/>
    <w:rsid w:val="277C3C5C"/>
    <w:rsid w:val="29D03B8D"/>
    <w:rsid w:val="29E04986"/>
    <w:rsid w:val="2A3A6253"/>
    <w:rsid w:val="2A691DF9"/>
    <w:rsid w:val="2AAA2AA3"/>
    <w:rsid w:val="2B5B134B"/>
    <w:rsid w:val="2BD46A50"/>
    <w:rsid w:val="2C0F5291"/>
    <w:rsid w:val="2D290A27"/>
    <w:rsid w:val="2D6E1748"/>
    <w:rsid w:val="2DA540AE"/>
    <w:rsid w:val="2DBF488D"/>
    <w:rsid w:val="2DEE1CBC"/>
    <w:rsid w:val="2E3106B5"/>
    <w:rsid w:val="2E755764"/>
    <w:rsid w:val="2E910D3D"/>
    <w:rsid w:val="2E963679"/>
    <w:rsid w:val="2EB047D5"/>
    <w:rsid w:val="2F570257"/>
    <w:rsid w:val="2F7A0271"/>
    <w:rsid w:val="2FA66841"/>
    <w:rsid w:val="2FE76B46"/>
    <w:rsid w:val="304E6A09"/>
    <w:rsid w:val="305B49B1"/>
    <w:rsid w:val="31126289"/>
    <w:rsid w:val="316F3118"/>
    <w:rsid w:val="318D048C"/>
    <w:rsid w:val="31CE5EA7"/>
    <w:rsid w:val="32380FC4"/>
    <w:rsid w:val="323834C9"/>
    <w:rsid w:val="33D549C7"/>
    <w:rsid w:val="33EA5794"/>
    <w:rsid w:val="345D7BA2"/>
    <w:rsid w:val="349F4971"/>
    <w:rsid w:val="34A119AC"/>
    <w:rsid w:val="34B63049"/>
    <w:rsid w:val="34BC7DD9"/>
    <w:rsid w:val="35B73B02"/>
    <w:rsid w:val="35D640FC"/>
    <w:rsid w:val="36292A74"/>
    <w:rsid w:val="3661648B"/>
    <w:rsid w:val="36D76816"/>
    <w:rsid w:val="37447F96"/>
    <w:rsid w:val="37691F23"/>
    <w:rsid w:val="384F44A3"/>
    <w:rsid w:val="388A11DD"/>
    <w:rsid w:val="38BE508B"/>
    <w:rsid w:val="38C27544"/>
    <w:rsid w:val="39B92079"/>
    <w:rsid w:val="3ABD64F2"/>
    <w:rsid w:val="3B2D2261"/>
    <w:rsid w:val="3B671F93"/>
    <w:rsid w:val="3BAF53DD"/>
    <w:rsid w:val="3BC50935"/>
    <w:rsid w:val="3C6A6EC8"/>
    <w:rsid w:val="3D373188"/>
    <w:rsid w:val="3D5F170C"/>
    <w:rsid w:val="3EBD0753"/>
    <w:rsid w:val="3F1425EA"/>
    <w:rsid w:val="3F1F2EA5"/>
    <w:rsid w:val="3F26191C"/>
    <w:rsid w:val="3F2C23CF"/>
    <w:rsid w:val="3F6043CA"/>
    <w:rsid w:val="3FF118A2"/>
    <w:rsid w:val="40A10FAF"/>
    <w:rsid w:val="40E21A4F"/>
    <w:rsid w:val="428D5A70"/>
    <w:rsid w:val="42D631D8"/>
    <w:rsid w:val="42DE7E6D"/>
    <w:rsid w:val="433D2947"/>
    <w:rsid w:val="4537133E"/>
    <w:rsid w:val="45D96987"/>
    <w:rsid w:val="47305893"/>
    <w:rsid w:val="476C351D"/>
    <w:rsid w:val="47C45168"/>
    <w:rsid w:val="47EB2680"/>
    <w:rsid w:val="47ED5BC9"/>
    <w:rsid w:val="48B30A29"/>
    <w:rsid w:val="492C019E"/>
    <w:rsid w:val="497B6B5D"/>
    <w:rsid w:val="4BB5373E"/>
    <w:rsid w:val="4BE22D0E"/>
    <w:rsid w:val="4C075531"/>
    <w:rsid w:val="4C5E7885"/>
    <w:rsid w:val="4C9A30DB"/>
    <w:rsid w:val="4CE84562"/>
    <w:rsid w:val="4D237994"/>
    <w:rsid w:val="4DB92ED8"/>
    <w:rsid w:val="4E8D2AA5"/>
    <w:rsid w:val="4F2F61A2"/>
    <w:rsid w:val="4F906074"/>
    <w:rsid w:val="50546973"/>
    <w:rsid w:val="51021CED"/>
    <w:rsid w:val="51492C4E"/>
    <w:rsid w:val="51F9197C"/>
    <w:rsid w:val="52585BDE"/>
    <w:rsid w:val="52CA2EA2"/>
    <w:rsid w:val="53D34F43"/>
    <w:rsid w:val="54EB48FE"/>
    <w:rsid w:val="551801E2"/>
    <w:rsid w:val="5587228D"/>
    <w:rsid w:val="55965B1D"/>
    <w:rsid w:val="56B67075"/>
    <w:rsid w:val="572537DC"/>
    <w:rsid w:val="57C5392E"/>
    <w:rsid w:val="581747CA"/>
    <w:rsid w:val="589D30F9"/>
    <w:rsid w:val="58EE5BC3"/>
    <w:rsid w:val="590D7DD1"/>
    <w:rsid w:val="59522769"/>
    <w:rsid w:val="59BC1125"/>
    <w:rsid w:val="59C9619D"/>
    <w:rsid w:val="5A437433"/>
    <w:rsid w:val="5A501C17"/>
    <w:rsid w:val="5B932E41"/>
    <w:rsid w:val="5D9E45EF"/>
    <w:rsid w:val="5E097C13"/>
    <w:rsid w:val="5E0B6CC6"/>
    <w:rsid w:val="5EB04E46"/>
    <w:rsid w:val="5EBD406C"/>
    <w:rsid w:val="5FF10494"/>
    <w:rsid w:val="60852E0D"/>
    <w:rsid w:val="61107E46"/>
    <w:rsid w:val="619D5B57"/>
    <w:rsid w:val="61F25052"/>
    <w:rsid w:val="6204504D"/>
    <w:rsid w:val="622D411D"/>
    <w:rsid w:val="6253015D"/>
    <w:rsid w:val="62DA669A"/>
    <w:rsid w:val="632F0D7E"/>
    <w:rsid w:val="64B86AF8"/>
    <w:rsid w:val="654935A8"/>
    <w:rsid w:val="65552BA6"/>
    <w:rsid w:val="657816E4"/>
    <w:rsid w:val="65D30E7C"/>
    <w:rsid w:val="678B4D24"/>
    <w:rsid w:val="685D0898"/>
    <w:rsid w:val="68AE2ABF"/>
    <w:rsid w:val="68E959FC"/>
    <w:rsid w:val="698645B9"/>
    <w:rsid w:val="6AB55B5F"/>
    <w:rsid w:val="6B537A12"/>
    <w:rsid w:val="6BB76070"/>
    <w:rsid w:val="6C15382E"/>
    <w:rsid w:val="6D365154"/>
    <w:rsid w:val="6D3F6373"/>
    <w:rsid w:val="6D535020"/>
    <w:rsid w:val="6D7127EB"/>
    <w:rsid w:val="6D7853EC"/>
    <w:rsid w:val="6D8E05E5"/>
    <w:rsid w:val="6E436C22"/>
    <w:rsid w:val="6F4611FD"/>
    <w:rsid w:val="6FFB705D"/>
    <w:rsid w:val="7088294D"/>
    <w:rsid w:val="716852AB"/>
    <w:rsid w:val="71B76118"/>
    <w:rsid w:val="726A3044"/>
    <w:rsid w:val="7305058F"/>
    <w:rsid w:val="730B47E7"/>
    <w:rsid w:val="731170BE"/>
    <w:rsid w:val="7317612E"/>
    <w:rsid w:val="732513C1"/>
    <w:rsid w:val="736B1D51"/>
    <w:rsid w:val="74410821"/>
    <w:rsid w:val="746D16BD"/>
    <w:rsid w:val="75074A60"/>
    <w:rsid w:val="75657D30"/>
    <w:rsid w:val="762E57DF"/>
    <w:rsid w:val="764A4BE4"/>
    <w:rsid w:val="771A2DAA"/>
    <w:rsid w:val="774F6867"/>
    <w:rsid w:val="77A9796A"/>
    <w:rsid w:val="78D5104B"/>
    <w:rsid w:val="7B0A6230"/>
    <w:rsid w:val="7B6A1B26"/>
    <w:rsid w:val="7BD458BE"/>
    <w:rsid w:val="7CBB3E95"/>
    <w:rsid w:val="7D5E03A2"/>
    <w:rsid w:val="7F46764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1"/>
    <w:basedOn w:val="3"/>
    <w:qFormat/>
    <w:uiPriority w:val="0"/>
    <w:pPr>
      <w:ind w:firstLine="420" w:firstLineChars="100"/>
    </w:pPr>
  </w:style>
  <w:style w:type="paragraph" w:styleId="3">
    <w:name w:val="Body Text"/>
    <w:basedOn w:val="1"/>
    <w:next w:val="1"/>
    <w:qFormat/>
    <w:uiPriority w:val="0"/>
    <w:pPr>
      <w:spacing w:after="120"/>
    </w:pPr>
  </w:style>
  <w:style w:type="paragraph" w:styleId="4">
    <w:name w:val="Normal Indent"/>
    <w:basedOn w:val="1"/>
    <w:unhideWhenUsed/>
    <w:qFormat/>
    <w:uiPriority w:val="99"/>
    <w:pPr>
      <w:ind w:firstLine="420" w:firstLineChars="200"/>
    </w:pPr>
  </w:style>
  <w:style w:type="paragraph" w:styleId="5">
    <w:name w:val="Plain Text"/>
    <w:basedOn w:val="1"/>
    <w:link w:val="19"/>
    <w:qFormat/>
    <w:uiPriority w:val="0"/>
    <w:rPr>
      <w:rFonts w:ascii="宋体" w:hAnsi="Courier New" w:eastAsia="宋体" w:cs="宋体"/>
      <w:szCs w:val="32"/>
    </w:rPr>
  </w:style>
  <w:style w:type="paragraph" w:styleId="6">
    <w:name w:val="footer"/>
    <w:basedOn w:val="1"/>
    <w:next w:val="1"/>
    <w:qFormat/>
    <w:uiPriority w:val="0"/>
    <w:pPr>
      <w:tabs>
        <w:tab w:val="center" w:pos="4153"/>
        <w:tab w:val="right" w:pos="8307"/>
      </w:tabs>
      <w:snapToGrid w:val="0"/>
      <w:jc w:val="left"/>
    </w:pPr>
  </w:style>
  <w:style w:type="paragraph" w:styleId="7">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100" w:beforeAutospacing="1" w:after="100" w:afterAutospacing="1"/>
      <w:jc w:val="left"/>
    </w:pPr>
    <w:rPr>
      <w:kern w:val="0"/>
      <w:sz w:val="24"/>
    </w:rPr>
  </w:style>
  <w:style w:type="paragraph" w:styleId="9">
    <w:name w:val="Body Text First Indent"/>
    <w:basedOn w:val="3"/>
    <w:unhideWhenUsed/>
    <w:qFormat/>
    <w:uiPriority w:val="99"/>
    <w:pPr>
      <w:ind w:firstLine="420" w:firstLineChars="100"/>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0"/>
  </w:style>
  <w:style w:type="character" w:styleId="14">
    <w:name w:val="FollowedHyperlink"/>
    <w:basedOn w:val="12"/>
    <w:qFormat/>
    <w:uiPriority w:val="0"/>
    <w:rPr>
      <w:rFonts w:hint="eastAsia" w:ascii="微软雅黑" w:hAnsi="微软雅黑" w:eastAsia="微软雅黑" w:cs="微软雅黑"/>
      <w:color w:val="323232"/>
      <w:sz w:val="21"/>
      <w:szCs w:val="21"/>
      <w:u w:val="none"/>
    </w:rPr>
  </w:style>
  <w:style w:type="character" w:styleId="15">
    <w:name w:val="Hyperlink"/>
    <w:basedOn w:val="12"/>
    <w:qFormat/>
    <w:uiPriority w:val="0"/>
    <w:rPr>
      <w:color w:val="0000FF"/>
      <w:u w:val="single"/>
    </w:rPr>
  </w:style>
  <w:style w:type="paragraph" w:customStyle="1" w:styleId="16">
    <w:name w:val="正文文本缩进1"/>
    <w:basedOn w:val="1"/>
    <w:next w:val="1"/>
    <w:qFormat/>
    <w:uiPriority w:val="0"/>
    <w:pPr>
      <w:spacing w:line="540" w:lineRule="exact"/>
      <w:ind w:firstLine="640"/>
    </w:pPr>
    <w:rPr>
      <w:rFonts w:ascii="仿宋_GB2312"/>
    </w:rPr>
  </w:style>
  <w:style w:type="character" w:customStyle="1" w:styleId="17">
    <w:name w:val="纯文本 Char"/>
    <w:basedOn w:val="12"/>
    <w:link w:val="5"/>
    <w:qFormat/>
    <w:uiPriority w:val="0"/>
    <w:rPr>
      <w:rFonts w:ascii="宋体" w:hAnsi="Courier New" w:eastAsia="宋体" w:cs="宋体"/>
      <w:color w:val="auto"/>
      <w:szCs w:val="32"/>
    </w:rPr>
  </w:style>
  <w:style w:type="paragraph" w:customStyle="1" w:styleId="18">
    <w:name w:val="正文首行缩进1"/>
    <w:basedOn w:val="3"/>
    <w:qFormat/>
    <w:uiPriority w:val="0"/>
    <w:pPr>
      <w:ind w:firstLine="420" w:firstLineChars="100"/>
    </w:pPr>
  </w:style>
  <w:style w:type="character" w:customStyle="1" w:styleId="19">
    <w:name w:val="Char Char4"/>
    <w:basedOn w:val="12"/>
    <w:link w:val="5"/>
    <w:qFormat/>
    <w:uiPriority w:val="0"/>
    <w:rPr>
      <w:rFonts w:ascii="宋体" w:hAnsi="Courier New" w:eastAsia="宋体" w:cs="宋体"/>
      <w:color w:val="auto"/>
      <w:szCs w:val="32"/>
    </w:rPr>
  </w:style>
  <w:style w:type="character" w:customStyle="1" w:styleId="20">
    <w:name w:val="hover4"/>
    <w:basedOn w:val="12"/>
    <w:qFormat/>
    <w:uiPriority w:val="0"/>
  </w:style>
  <w:style w:type="character" w:customStyle="1" w:styleId="21">
    <w:name w:val="font51"/>
    <w:basedOn w:val="12"/>
    <w:uiPriority w:val="0"/>
    <w:rPr>
      <w:rFonts w:hint="eastAsia" w:ascii="方正仿宋_GBK" w:hAnsi="方正仿宋_GBK" w:eastAsia="方正仿宋_GBK" w:cs="方正仿宋_GBK"/>
      <w:color w:val="000000"/>
      <w:sz w:val="24"/>
      <w:szCs w:val="24"/>
      <w:u w:val="none"/>
    </w:rPr>
  </w:style>
  <w:style w:type="character" w:customStyle="1" w:styleId="22">
    <w:name w:val="font11"/>
    <w:basedOn w:val="12"/>
    <w:uiPriority w:val="0"/>
    <w:rPr>
      <w:rFonts w:hint="default" w:ascii="Times New Roman" w:hAnsi="Times New Roman" w:cs="Times New Roman"/>
      <w:color w:val="000000"/>
      <w:sz w:val="24"/>
      <w:szCs w:val="24"/>
      <w:u w:val="none"/>
    </w:rPr>
  </w:style>
  <w:style w:type="character" w:customStyle="1" w:styleId="23">
    <w:name w:val="font21"/>
    <w:basedOn w:val="12"/>
    <w:uiPriority w:val="0"/>
    <w:rPr>
      <w:rFonts w:hint="eastAsia" w:ascii="方正仿宋_GBK" w:hAnsi="方正仿宋_GBK" w:eastAsia="方正仿宋_GBK" w:cs="方正仿宋_GBK"/>
      <w:color w:val="000000"/>
      <w:sz w:val="28"/>
      <w:szCs w:val="28"/>
      <w:u w:val="none"/>
    </w:rPr>
  </w:style>
  <w:style w:type="character" w:customStyle="1" w:styleId="24">
    <w:name w:val="font01"/>
    <w:basedOn w:val="12"/>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3032</Words>
  <Characters>17289</Characters>
  <Lines>144</Lines>
  <Paragraphs>40</Paragraphs>
  <TotalTime>13</TotalTime>
  <ScaleCrop>false</ScaleCrop>
  <LinksUpToDate>false</LinksUpToDate>
  <CharactersWithSpaces>20281</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2018-09-18T09:17:00Z</dcterms:created>
  <dc:creator>卡门</dc:creator>
  <cp:lastModifiedBy>卡门</cp:lastModifiedBy>
  <cp:lastPrinted>2022-02-28T02:55:00Z</cp:lastPrinted>
  <dcterms:modified xsi:type="dcterms:W3CDTF">2022-03-02T09:15:58Z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B9339F34FF6D45AABE1BE422E265844F</vt:lpwstr>
  </property>
  <property fmtid="{D5CDD505-2E9C-101B-9397-08002B2CF9AE}" pid="4" name="KSOSaveFontToCloudKey">
    <vt:lpwstr>483120204_btnclosed</vt:lpwstr>
  </property>
</Properties>
</file>